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85" w:rsidRDefault="00D95485" w:rsidP="00480988">
      <w:pPr>
        <w:ind w:left="-284"/>
      </w:pPr>
      <w:bookmarkStart w:id="0" w:name="_GoBack"/>
      <w:bookmarkEnd w:id="0"/>
    </w:p>
    <w:p w:rsidR="001201D2" w:rsidRPr="00480988" w:rsidRDefault="001201D2" w:rsidP="00480988">
      <w:pPr>
        <w:ind w:left="-284"/>
        <w:jc w:val="center"/>
        <w:rPr>
          <w:b/>
          <w:sz w:val="28"/>
        </w:rPr>
      </w:pPr>
      <w:r w:rsidRPr="00480988">
        <w:rPr>
          <w:b/>
          <w:sz w:val="28"/>
        </w:rPr>
        <w:t>BALANCE DEL PLAN ESTRATÉGICO SITNA 2012-2015</w:t>
      </w:r>
      <w:r w:rsidR="00D27808">
        <w:rPr>
          <w:b/>
          <w:sz w:val="28"/>
        </w:rPr>
        <w:t xml:space="preserve"> (PE12-15)</w:t>
      </w:r>
    </w:p>
    <w:p w:rsidR="001201D2" w:rsidRDefault="001201D2" w:rsidP="00480988">
      <w:pPr>
        <w:ind w:left="-284"/>
        <w:jc w:val="center"/>
      </w:pPr>
      <w:r>
        <w:t>Resumen ejecutivo</w:t>
      </w:r>
    </w:p>
    <w:p w:rsidR="001201D2" w:rsidRDefault="001201D2" w:rsidP="00480988">
      <w:pPr>
        <w:ind w:left="-284"/>
      </w:pPr>
    </w:p>
    <w:p w:rsidR="00D27808" w:rsidRDefault="00D27808" w:rsidP="00480988">
      <w:pPr>
        <w:ind w:left="-284"/>
      </w:pPr>
      <w:r>
        <w:t>El PE12-15 obedec</w:t>
      </w:r>
      <w:r w:rsidR="006E102B">
        <w:t>ía</w:t>
      </w:r>
      <w:r>
        <w:t xml:space="preserve"> a un procedimiento de programación mixto, al recoger acciones y líneas de trabajo concretas y claramente definidas junto con otras, más abiertas, que pretendían ser especificadas en los Planes de Actuación anuales que lo desarrollarían. Son precisamente muchas de estas acciones</w:t>
      </w:r>
      <w:r w:rsidR="00AF2C8E">
        <w:t>,</w:t>
      </w:r>
      <w:r>
        <w:t xml:space="preserve"> en el balance del plan que aquí se presenta, las que hacen dudar </w:t>
      </w:r>
      <w:r w:rsidR="006E102B">
        <w:t>sobre la eficacia en su ejecución, lectura que no se corresponde con la realidad</w:t>
      </w:r>
      <w:r w:rsidR="00E56A8F">
        <w:t>, ya que se consiguieron muchos de los objetivos relevantes planteados</w:t>
      </w:r>
      <w:r w:rsidR="006E102B">
        <w:t>.</w:t>
      </w:r>
    </w:p>
    <w:p w:rsidR="006E102B" w:rsidRDefault="006E102B" w:rsidP="00480988">
      <w:pPr>
        <w:ind w:left="-284"/>
      </w:pPr>
    </w:p>
    <w:p w:rsidR="00AF2C8E" w:rsidRDefault="00AF2C8E" w:rsidP="00480988">
      <w:pPr>
        <w:ind w:left="-284"/>
      </w:pPr>
      <w:r>
        <w:t xml:space="preserve">A continuación se recogen para cada objetivo estratégico los éxitos y los fracasos </w:t>
      </w:r>
      <w:r w:rsidR="00E56A8F">
        <w:t>importantes</w:t>
      </w:r>
      <w:r>
        <w:t>, con</w:t>
      </w:r>
      <w:r w:rsidR="00E56A8F">
        <w:t xml:space="preserve"> una</w:t>
      </w:r>
      <w:r>
        <w:t xml:space="preserve"> leyenda de colores </w:t>
      </w:r>
      <w:r w:rsidR="00E56A8F">
        <w:t xml:space="preserve">que </w:t>
      </w:r>
      <w:r>
        <w:t>facilit</w:t>
      </w:r>
      <w:r w:rsidR="00E56A8F">
        <w:t>e</w:t>
      </w:r>
      <w:r>
        <w:t xml:space="preserve"> su interpretación</w:t>
      </w:r>
      <w:r w:rsidR="00E56A8F">
        <w:t xml:space="preserve"> (verde: conseguido, rojo: fracaso o con serios inconvenientes)</w:t>
      </w:r>
      <w:r>
        <w:t>.</w:t>
      </w:r>
    </w:p>
    <w:p w:rsidR="00AF2C8E" w:rsidRDefault="00AF2C8E" w:rsidP="00480988">
      <w:pPr>
        <w:ind w:left="-284"/>
      </w:pPr>
    </w:p>
    <w:p w:rsidR="00AF2C8E" w:rsidRPr="00480988" w:rsidRDefault="00AF2C8E" w:rsidP="00480988">
      <w:pPr>
        <w:pStyle w:val="Prrafodelista"/>
        <w:numPr>
          <w:ilvl w:val="0"/>
          <w:numId w:val="25"/>
        </w:numPr>
        <w:rPr>
          <w:b/>
        </w:rPr>
      </w:pPr>
      <w:r w:rsidRPr="00480988">
        <w:rPr>
          <w:b/>
        </w:rPr>
        <w:t>Gestión</w:t>
      </w:r>
    </w:p>
    <w:p w:rsidR="00AF2C8E" w:rsidRPr="00480988" w:rsidRDefault="00AF2C8E" w:rsidP="00480988">
      <w:pPr>
        <w:pStyle w:val="Prrafodelista"/>
        <w:numPr>
          <w:ilvl w:val="0"/>
          <w:numId w:val="26"/>
        </w:numPr>
        <w:rPr>
          <w:color w:val="00B050"/>
        </w:rPr>
      </w:pPr>
      <w:r w:rsidRPr="00480988">
        <w:rPr>
          <w:color w:val="00B050"/>
        </w:rPr>
        <w:t>Consolidación de la organización y su funcionamiento</w:t>
      </w:r>
      <w:r w:rsidR="003D5956">
        <w:rPr>
          <w:color w:val="00B050"/>
        </w:rPr>
        <w:t>.</w:t>
      </w:r>
    </w:p>
    <w:p w:rsidR="00AF2C8E" w:rsidRPr="00480988" w:rsidRDefault="00AF2C8E" w:rsidP="00480988">
      <w:pPr>
        <w:pStyle w:val="Prrafodelista"/>
        <w:numPr>
          <w:ilvl w:val="0"/>
          <w:numId w:val="26"/>
        </w:numPr>
        <w:rPr>
          <w:color w:val="00B050"/>
        </w:rPr>
      </w:pPr>
      <w:r w:rsidRPr="00480988">
        <w:rPr>
          <w:color w:val="00B050"/>
        </w:rPr>
        <w:t>Reforzamiento de la Secretaría e integración en la estructura y metodología de la Dirección General de Informática, Telecomunicaciones e Innovación Pública</w:t>
      </w:r>
      <w:r w:rsidR="003D5956">
        <w:rPr>
          <w:color w:val="00B050"/>
        </w:rPr>
        <w:t>.</w:t>
      </w:r>
    </w:p>
    <w:p w:rsidR="00AF2C8E" w:rsidRDefault="00AF2C8E" w:rsidP="00480988">
      <w:pPr>
        <w:pStyle w:val="Prrafodelista"/>
        <w:numPr>
          <w:ilvl w:val="0"/>
          <w:numId w:val="26"/>
        </w:numPr>
        <w:rPr>
          <w:color w:val="00B050"/>
        </w:rPr>
      </w:pPr>
      <w:r w:rsidRPr="00480988">
        <w:rPr>
          <w:color w:val="00B050"/>
        </w:rPr>
        <w:t>Aprobación del Decreto Foral 255/2015, de 11 de noviembre, por el que se regula el tratamiento de la información geográfica de la Administración de la Comunidad Foral de Navarra.</w:t>
      </w:r>
    </w:p>
    <w:p w:rsidR="00AF2C8E" w:rsidRPr="00480988" w:rsidRDefault="00AF2C8E" w:rsidP="00480988">
      <w:pPr>
        <w:pStyle w:val="Prrafodelista"/>
        <w:numPr>
          <w:ilvl w:val="0"/>
          <w:numId w:val="26"/>
        </w:numPr>
        <w:rPr>
          <w:color w:val="C00000"/>
        </w:rPr>
      </w:pPr>
      <w:r w:rsidRPr="00480988">
        <w:rPr>
          <w:color w:val="C00000"/>
        </w:rPr>
        <w:t>No se consigue situar el SITNA como un eje de modernización de la administración</w:t>
      </w:r>
      <w:r w:rsidR="003D5956">
        <w:rPr>
          <w:color w:val="C00000"/>
        </w:rPr>
        <w:t>.</w:t>
      </w:r>
    </w:p>
    <w:p w:rsidR="00AF2C8E" w:rsidRPr="00480988" w:rsidRDefault="00AF2C8E" w:rsidP="00480988">
      <w:pPr>
        <w:pStyle w:val="Prrafodelista"/>
        <w:numPr>
          <w:ilvl w:val="0"/>
          <w:numId w:val="26"/>
        </w:numPr>
        <w:rPr>
          <w:color w:val="C00000"/>
        </w:rPr>
      </w:pPr>
      <w:r w:rsidRPr="00480988">
        <w:rPr>
          <w:color w:val="C00000"/>
        </w:rPr>
        <w:t>Dramática reducción de la dotación presupuestaria, ya iniciada en 2010, que limita los gastos a los estrictamente necesarios para garantizar su funcionamiento y sin capacidad d</w:t>
      </w:r>
      <w:r w:rsidR="003D5956" w:rsidRPr="00480988">
        <w:rPr>
          <w:color w:val="C00000"/>
        </w:rPr>
        <w:t>e inversión en nuevos productos</w:t>
      </w:r>
      <w:r w:rsidR="003D5956">
        <w:rPr>
          <w:color w:val="C00000"/>
        </w:rPr>
        <w:t xml:space="preserve">, lo que deja la evolución de las herramientas (Visor SITNA, </w:t>
      </w:r>
      <w:proofErr w:type="spellStart"/>
      <w:r w:rsidR="003D5956">
        <w:rPr>
          <w:color w:val="C00000"/>
        </w:rPr>
        <w:t>Geobide</w:t>
      </w:r>
      <w:proofErr w:type="spellEnd"/>
      <w:r w:rsidR="003D5956">
        <w:rPr>
          <w:color w:val="C00000"/>
        </w:rPr>
        <w:t xml:space="preserve"> corporativo y API) dependiente de iniciativas departamentales concretas que no necesariamente permiten acometer mejoras de interés global.</w:t>
      </w:r>
    </w:p>
    <w:p w:rsidR="00AF2C8E" w:rsidRDefault="00AF2C8E" w:rsidP="00480988">
      <w:pPr>
        <w:ind w:left="-284"/>
      </w:pPr>
    </w:p>
    <w:p w:rsidR="003D5956" w:rsidRPr="00650ECA" w:rsidRDefault="003D5956" w:rsidP="003D5956">
      <w:pPr>
        <w:pStyle w:val="Prrafodelista"/>
        <w:numPr>
          <w:ilvl w:val="0"/>
          <w:numId w:val="25"/>
        </w:numPr>
        <w:rPr>
          <w:b/>
        </w:rPr>
      </w:pPr>
      <w:r>
        <w:rPr>
          <w:b/>
        </w:rPr>
        <w:t>Información</w:t>
      </w:r>
    </w:p>
    <w:p w:rsidR="003D5956" w:rsidRDefault="003D5956" w:rsidP="003D5956">
      <w:pPr>
        <w:pStyle w:val="Prrafodelista"/>
        <w:numPr>
          <w:ilvl w:val="0"/>
          <w:numId w:val="26"/>
        </w:numPr>
        <w:rPr>
          <w:color w:val="00B050"/>
        </w:rPr>
      </w:pPr>
      <w:r w:rsidRPr="003D5956">
        <w:rPr>
          <w:color w:val="00B050"/>
        </w:rPr>
        <w:t>Se realiza la relación de información geográfica y temática básica</w:t>
      </w:r>
      <w:r>
        <w:rPr>
          <w:color w:val="00B050"/>
        </w:rPr>
        <w:t>.</w:t>
      </w:r>
    </w:p>
    <w:p w:rsidR="003D5956" w:rsidRDefault="003D5956" w:rsidP="003D5956">
      <w:pPr>
        <w:pStyle w:val="Prrafodelista"/>
        <w:numPr>
          <w:ilvl w:val="0"/>
          <w:numId w:val="26"/>
        </w:numPr>
        <w:rPr>
          <w:color w:val="00B050"/>
        </w:rPr>
      </w:pPr>
      <w:r>
        <w:rPr>
          <w:color w:val="00B050"/>
        </w:rPr>
        <w:t>Se completa la organización para la participación en los Grupos Técnicos de Trabajo (GTT) que requiere INSPIRE/LISIGE.</w:t>
      </w:r>
    </w:p>
    <w:p w:rsidR="003D5956" w:rsidRDefault="003D5956" w:rsidP="003D5956">
      <w:pPr>
        <w:pStyle w:val="Prrafodelista"/>
        <w:numPr>
          <w:ilvl w:val="0"/>
          <w:numId w:val="26"/>
        </w:numPr>
        <w:rPr>
          <w:color w:val="00B050"/>
        </w:rPr>
      </w:pPr>
      <w:r>
        <w:rPr>
          <w:color w:val="00B050"/>
        </w:rPr>
        <w:t>Concluye 2015 con el primer conjunto de datos publicado conforme INSPIRE: Lugares Protegidos – Medio Ambiente.</w:t>
      </w:r>
    </w:p>
    <w:p w:rsidR="003D5956" w:rsidRDefault="003D5956" w:rsidP="003D5956">
      <w:pPr>
        <w:pStyle w:val="Prrafodelista"/>
        <w:numPr>
          <w:ilvl w:val="0"/>
          <w:numId w:val="26"/>
        </w:numPr>
        <w:rPr>
          <w:color w:val="C00000"/>
        </w:rPr>
      </w:pPr>
      <w:r>
        <w:rPr>
          <w:color w:val="C00000"/>
        </w:rPr>
        <w:t xml:space="preserve">La dinámica de la Administración </w:t>
      </w:r>
      <w:r w:rsidR="00E42769">
        <w:rPr>
          <w:color w:val="C00000"/>
        </w:rPr>
        <w:t>G</w:t>
      </w:r>
      <w:r>
        <w:rPr>
          <w:color w:val="C00000"/>
        </w:rPr>
        <w:t>eneral del Estado en el funcionamiento de los GTT, está retrasando considerablemente los trabajos de puesta en marcha de INSPIRE/LISIGE. Aún hay GTT sin constituir</w:t>
      </w:r>
      <w:r w:rsidR="00E42769">
        <w:rPr>
          <w:color w:val="C00000"/>
        </w:rPr>
        <w:t xml:space="preserve"> y solo</w:t>
      </w:r>
      <w:r>
        <w:rPr>
          <w:color w:val="C00000"/>
        </w:rPr>
        <w:t xml:space="preserve"> se ha publicado una guía </w:t>
      </w:r>
      <w:r w:rsidR="00E42769">
        <w:rPr>
          <w:color w:val="C00000"/>
        </w:rPr>
        <w:t xml:space="preserve">metodológica </w:t>
      </w:r>
      <w:r>
        <w:rPr>
          <w:color w:val="C00000"/>
        </w:rPr>
        <w:t xml:space="preserve">de las </w:t>
      </w:r>
      <w:r w:rsidR="00E42769">
        <w:rPr>
          <w:color w:val="C00000"/>
        </w:rPr>
        <w:t>doce</w:t>
      </w:r>
      <w:r>
        <w:rPr>
          <w:color w:val="C00000"/>
        </w:rPr>
        <w:t xml:space="preserve"> comprometidas para los temas del anexo I de LISIGE.</w:t>
      </w:r>
    </w:p>
    <w:p w:rsidR="00E42769" w:rsidRPr="00650ECA" w:rsidRDefault="00E42769" w:rsidP="00E42769">
      <w:pPr>
        <w:pStyle w:val="Prrafodelista"/>
        <w:numPr>
          <w:ilvl w:val="0"/>
          <w:numId w:val="26"/>
        </w:numPr>
        <w:rPr>
          <w:color w:val="00B050"/>
        </w:rPr>
      </w:pPr>
      <w:r>
        <w:rPr>
          <w:color w:val="00B050"/>
        </w:rPr>
        <w:t>Información, servicios y procedimientos documentados y con sus respectivos metadatos.</w:t>
      </w:r>
    </w:p>
    <w:p w:rsidR="00CD4AF9" w:rsidRDefault="00CD4AF9" w:rsidP="00CD4AF9">
      <w:pPr>
        <w:pStyle w:val="Prrafodelista"/>
        <w:numPr>
          <w:ilvl w:val="0"/>
          <w:numId w:val="26"/>
        </w:numPr>
        <w:rPr>
          <w:color w:val="C00000"/>
        </w:rPr>
      </w:pPr>
      <w:r>
        <w:rPr>
          <w:color w:val="C00000"/>
        </w:rPr>
        <w:t>No se crea una herramienta que facilite la documentación y el mantenimiento de capas.</w:t>
      </w:r>
    </w:p>
    <w:p w:rsidR="00CD4AF9" w:rsidRPr="00CD4AF9" w:rsidRDefault="00E42769" w:rsidP="00CD4AF9">
      <w:pPr>
        <w:pStyle w:val="Prrafodelista"/>
        <w:numPr>
          <w:ilvl w:val="0"/>
          <w:numId w:val="26"/>
        </w:numPr>
        <w:rPr>
          <w:color w:val="C00000"/>
        </w:rPr>
      </w:pPr>
      <w:r w:rsidRPr="00480988">
        <w:rPr>
          <w:color w:val="00B050"/>
        </w:rPr>
        <w:t>La información se actualiza conforme a la programación definida por los respectivos titulares.</w:t>
      </w:r>
      <w:r w:rsidR="00CD4AF9">
        <w:rPr>
          <w:color w:val="C00000"/>
        </w:rPr>
        <w:t xml:space="preserve"> Excepto </w:t>
      </w:r>
      <w:r w:rsidR="00CD4AF9" w:rsidRPr="00CD4AF9">
        <w:rPr>
          <w:color w:val="C00000"/>
        </w:rPr>
        <w:t xml:space="preserve">en el caso de determinados productos estratégicos: </w:t>
      </w:r>
    </w:p>
    <w:p w:rsidR="00CD4AF9" w:rsidRPr="00CD4AF9" w:rsidRDefault="00CD4AF9" w:rsidP="00480988">
      <w:pPr>
        <w:pStyle w:val="Prrafodelista"/>
        <w:numPr>
          <w:ilvl w:val="1"/>
          <w:numId w:val="27"/>
        </w:numPr>
        <w:rPr>
          <w:color w:val="C00000"/>
        </w:rPr>
      </w:pPr>
      <w:proofErr w:type="spellStart"/>
      <w:r w:rsidRPr="00CD4AF9">
        <w:rPr>
          <w:color w:val="C00000"/>
        </w:rPr>
        <w:t>Ortofoto</w:t>
      </w:r>
      <w:proofErr w:type="spellEnd"/>
      <w:r w:rsidRPr="00CD4AF9">
        <w:rPr>
          <w:color w:val="C00000"/>
        </w:rPr>
        <w:t xml:space="preserve"> (anual desde 2008, no se realiza en 2015)</w:t>
      </w:r>
      <w:r>
        <w:rPr>
          <w:color w:val="C00000"/>
        </w:rPr>
        <w:t>.</w:t>
      </w:r>
    </w:p>
    <w:p w:rsidR="00CD4AF9" w:rsidRPr="00CD4AF9" w:rsidRDefault="00CD4AF9" w:rsidP="00480988">
      <w:pPr>
        <w:pStyle w:val="Prrafodelista"/>
        <w:numPr>
          <w:ilvl w:val="1"/>
          <w:numId w:val="27"/>
        </w:numPr>
        <w:rPr>
          <w:color w:val="C00000"/>
        </w:rPr>
      </w:pPr>
      <w:r w:rsidRPr="00CD4AF9">
        <w:rPr>
          <w:color w:val="C00000"/>
        </w:rPr>
        <w:t>Ocupación del suelo (MCA no se actualiza desde 2012)</w:t>
      </w:r>
      <w:r>
        <w:rPr>
          <w:color w:val="C00000"/>
        </w:rPr>
        <w:t>.</w:t>
      </w:r>
    </w:p>
    <w:p w:rsidR="00CD4AF9" w:rsidRPr="00CD4AF9" w:rsidRDefault="00CD4AF9" w:rsidP="00480988">
      <w:pPr>
        <w:pStyle w:val="Prrafodelista"/>
        <w:numPr>
          <w:ilvl w:val="1"/>
          <w:numId w:val="27"/>
        </w:numPr>
        <w:rPr>
          <w:color w:val="C00000"/>
        </w:rPr>
      </w:pPr>
      <w:r w:rsidRPr="00CD4AF9">
        <w:rPr>
          <w:color w:val="C00000"/>
        </w:rPr>
        <w:t>Callejero en mínimos de mantenimiento (reducción de presupuesto de mantenimiento de 100.000 a 25.000 € anuales)</w:t>
      </w:r>
      <w:r>
        <w:rPr>
          <w:color w:val="C00000"/>
        </w:rPr>
        <w:t>.</w:t>
      </w:r>
    </w:p>
    <w:p w:rsidR="00E42769" w:rsidRPr="00650ECA" w:rsidRDefault="00CD4AF9" w:rsidP="00480988">
      <w:pPr>
        <w:pStyle w:val="Prrafodelista"/>
        <w:numPr>
          <w:ilvl w:val="1"/>
          <w:numId w:val="27"/>
        </w:numPr>
        <w:rPr>
          <w:color w:val="C00000"/>
        </w:rPr>
      </w:pPr>
      <w:r w:rsidRPr="00CD4AF9">
        <w:rPr>
          <w:color w:val="C00000"/>
        </w:rPr>
        <w:lastRenderedPageBreak/>
        <w:t xml:space="preserve">No se pueden abordar proyectos </w:t>
      </w:r>
      <w:r>
        <w:rPr>
          <w:color w:val="C00000"/>
        </w:rPr>
        <w:t>corporativos</w:t>
      </w:r>
      <w:r w:rsidRPr="00CD4AF9">
        <w:rPr>
          <w:color w:val="C00000"/>
        </w:rPr>
        <w:t xml:space="preserve"> como el Gestor de Direcciones</w:t>
      </w:r>
      <w:r>
        <w:rPr>
          <w:color w:val="C00000"/>
        </w:rPr>
        <w:t>.</w:t>
      </w:r>
    </w:p>
    <w:p w:rsidR="00CD4AF9" w:rsidRDefault="00CD4AF9" w:rsidP="00CD4AF9">
      <w:pPr>
        <w:pStyle w:val="Prrafodelista"/>
        <w:numPr>
          <w:ilvl w:val="0"/>
          <w:numId w:val="27"/>
        </w:numPr>
        <w:rPr>
          <w:color w:val="00B050"/>
        </w:rPr>
      </w:pPr>
      <w:r>
        <w:rPr>
          <w:color w:val="00B050"/>
        </w:rPr>
        <w:t>Excelentes resultados en los trabajos de coordinación realizados por el Grupo de Trabajo SITNA de Producción.</w:t>
      </w:r>
    </w:p>
    <w:p w:rsidR="006E102B" w:rsidRDefault="006E102B" w:rsidP="00480988">
      <w:pPr>
        <w:ind w:left="-284"/>
      </w:pPr>
    </w:p>
    <w:p w:rsidR="00CD4AF9" w:rsidRPr="00650ECA" w:rsidRDefault="00CD4AF9" w:rsidP="00CD4AF9">
      <w:pPr>
        <w:pStyle w:val="Prrafodelista"/>
        <w:numPr>
          <w:ilvl w:val="0"/>
          <w:numId w:val="25"/>
        </w:numPr>
        <w:rPr>
          <w:b/>
        </w:rPr>
      </w:pPr>
      <w:r>
        <w:rPr>
          <w:b/>
        </w:rPr>
        <w:t>Difusión</w:t>
      </w:r>
    </w:p>
    <w:p w:rsidR="00CD4AF9" w:rsidRPr="00480988" w:rsidRDefault="00CD4AF9" w:rsidP="00480988">
      <w:pPr>
        <w:pStyle w:val="Prrafodelista"/>
        <w:numPr>
          <w:ilvl w:val="0"/>
          <w:numId w:val="27"/>
        </w:numPr>
        <w:rPr>
          <w:color w:val="00B050"/>
        </w:rPr>
      </w:pPr>
      <w:r w:rsidRPr="00480988">
        <w:rPr>
          <w:color w:val="00B050"/>
        </w:rPr>
        <w:t>Culminado con éxito la migración de la plataforma tecnológica de IDENA a software libre y la publicación del nuevo servicio de catálogo y del nuevo visualizador.</w:t>
      </w:r>
    </w:p>
    <w:p w:rsidR="00CD4AF9" w:rsidRPr="00480988" w:rsidRDefault="00CD4AF9" w:rsidP="00480988">
      <w:pPr>
        <w:pStyle w:val="Prrafodelista"/>
        <w:numPr>
          <w:ilvl w:val="0"/>
          <w:numId w:val="27"/>
        </w:numPr>
        <w:rPr>
          <w:color w:val="00B050"/>
        </w:rPr>
      </w:pPr>
      <w:r>
        <w:rPr>
          <w:color w:val="00B050"/>
        </w:rPr>
        <w:t>I</w:t>
      </w:r>
      <w:r w:rsidRPr="00480988">
        <w:rPr>
          <w:color w:val="00B050"/>
        </w:rPr>
        <w:t>ntegra</w:t>
      </w:r>
      <w:r>
        <w:rPr>
          <w:color w:val="00B050"/>
        </w:rPr>
        <w:t>do</w:t>
      </w:r>
      <w:r w:rsidRPr="00480988">
        <w:rPr>
          <w:color w:val="00B050"/>
        </w:rPr>
        <w:t xml:space="preserve"> el catálogo de metadatos de IDENA en Open Data Navarra</w:t>
      </w:r>
      <w:r>
        <w:rPr>
          <w:color w:val="00B050"/>
        </w:rPr>
        <w:t>.</w:t>
      </w:r>
    </w:p>
    <w:p w:rsidR="00480988" w:rsidRPr="00480988" w:rsidRDefault="00480988" w:rsidP="00480988">
      <w:pPr>
        <w:pStyle w:val="Prrafodelista"/>
        <w:numPr>
          <w:ilvl w:val="0"/>
          <w:numId w:val="27"/>
        </w:numPr>
        <w:rPr>
          <w:color w:val="C00000"/>
        </w:rPr>
      </w:pPr>
      <w:r w:rsidRPr="00480988">
        <w:rPr>
          <w:color w:val="C00000"/>
        </w:rPr>
        <w:t>Definido el escenario de herramientas corporativas.</w:t>
      </w:r>
      <w:r>
        <w:rPr>
          <w:color w:val="C00000"/>
        </w:rPr>
        <w:t xml:space="preserve"> Se evidencia la ausencia de soluciones web para edición.</w:t>
      </w:r>
    </w:p>
    <w:p w:rsidR="00F61DA0" w:rsidRDefault="00CD4AF9" w:rsidP="00480988">
      <w:pPr>
        <w:pStyle w:val="Prrafodelista"/>
        <w:numPr>
          <w:ilvl w:val="0"/>
          <w:numId w:val="27"/>
        </w:numPr>
        <w:rPr>
          <w:color w:val="00B050"/>
        </w:rPr>
      </w:pPr>
      <w:r w:rsidRPr="00CD4AF9">
        <w:rPr>
          <w:color w:val="00B050"/>
        </w:rPr>
        <w:t xml:space="preserve">Realizado el despliegue de </w:t>
      </w:r>
      <w:proofErr w:type="spellStart"/>
      <w:r w:rsidRPr="00CD4AF9">
        <w:rPr>
          <w:color w:val="00B050"/>
        </w:rPr>
        <w:t>Geobide</w:t>
      </w:r>
      <w:proofErr w:type="spellEnd"/>
      <w:r w:rsidRPr="00CD4AF9">
        <w:rPr>
          <w:color w:val="00B050"/>
        </w:rPr>
        <w:t xml:space="preserve"> corporativo como visor geográfico complementario al tradicional Visor SITNA</w:t>
      </w:r>
      <w:r w:rsidR="00F61DA0">
        <w:rPr>
          <w:color w:val="00B050"/>
        </w:rPr>
        <w:t xml:space="preserve">. Se provoca un lento descenso en el número de instalaciones del Visor y un aumento espectacular en las de </w:t>
      </w:r>
      <w:proofErr w:type="spellStart"/>
      <w:r w:rsidR="00F61DA0">
        <w:rPr>
          <w:color w:val="00B050"/>
        </w:rPr>
        <w:t>Geobide</w:t>
      </w:r>
      <w:proofErr w:type="spellEnd"/>
      <w:r w:rsidR="007372D7">
        <w:rPr>
          <w:color w:val="00B050"/>
        </w:rPr>
        <w:t xml:space="preserve"> que supera al primero</w:t>
      </w:r>
      <w:r w:rsidR="00F61DA0">
        <w:rPr>
          <w:color w:val="00B050"/>
        </w:rPr>
        <w:t>.</w:t>
      </w:r>
    </w:p>
    <w:p w:rsidR="00D27808" w:rsidRDefault="00CD4AF9" w:rsidP="00480988">
      <w:pPr>
        <w:pStyle w:val="Prrafodelista"/>
        <w:numPr>
          <w:ilvl w:val="0"/>
          <w:numId w:val="27"/>
        </w:numPr>
        <w:rPr>
          <w:color w:val="00B050"/>
        </w:rPr>
      </w:pPr>
      <w:r>
        <w:rPr>
          <w:color w:val="00B050"/>
        </w:rPr>
        <w:t xml:space="preserve">Avances significativos en el despliegue de otras aplicaciones de Sistemas de Información Geográfica </w:t>
      </w:r>
      <w:proofErr w:type="spellStart"/>
      <w:r w:rsidRPr="00480988">
        <w:rPr>
          <w:i/>
          <w:color w:val="00B050"/>
        </w:rPr>
        <w:t>opensource</w:t>
      </w:r>
      <w:proofErr w:type="spellEnd"/>
      <w:r>
        <w:rPr>
          <w:color w:val="00B050"/>
        </w:rPr>
        <w:t>.</w:t>
      </w:r>
    </w:p>
    <w:p w:rsidR="00CD4AF9" w:rsidRDefault="00F61DA0" w:rsidP="00480988">
      <w:pPr>
        <w:pStyle w:val="Prrafodelista"/>
        <w:numPr>
          <w:ilvl w:val="0"/>
          <w:numId w:val="27"/>
        </w:numPr>
        <w:rPr>
          <w:color w:val="00B050"/>
        </w:rPr>
      </w:pPr>
      <w:r w:rsidRPr="00F61DA0">
        <w:rPr>
          <w:color w:val="00B050"/>
        </w:rPr>
        <w:t>Desplegado "</w:t>
      </w:r>
      <w:proofErr w:type="spellStart"/>
      <w:r w:rsidRPr="00F61DA0">
        <w:rPr>
          <w:color w:val="00B050"/>
        </w:rPr>
        <w:t>Sitna</w:t>
      </w:r>
      <w:proofErr w:type="spellEnd"/>
      <w:r w:rsidRPr="00F61DA0">
        <w:rPr>
          <w:color w:val="00B050"/>
        </w:rPr>
        <w:t xml:space="preserve"> en tu móvil" para </w:t>
      </w:r>
      <w:proofErr w:type="spellStart"/>
      <w:r w:rsidRPr="00F61DA0">
        <w:rPr>
          <w:color w:val="00B050"/>
        </w:rPr>
        <w:t>smartphones</w:t>
      </w:r>
      <w:proofErr w:type="spellEnd"/>
      <w:r w:rsidRPr="00F61DA0">
        <w:rPr>
          <w:color w:val="00B050"/>
        </w:rPr>
        <w:t xml:space="preserve"> </w:t>
      </w:r>
      <w:proofErr w:type="spellStart"/>
      <w:r w:rsidRPr="00F61DA0">
        <w:rPr>
          <w:color w:val="00B050"/>
        </w:rPr>
        <w:t>iOS</w:t>
      </w:r>
      <w:proofErr w:type="spellEnd"/>
      <w:r w:rsidRPr="00F61DA0">
        <w:rPr>
          <w:color w:val="00B050"/>
        </w:rPr>
        <w:t xml:space="preserve"> y </w:t>
      </w:r>
      <w:proofErr w:type="spellStart"/>
      <w:r w:rsidRPr="00F61DA0">
        <w:rPr>
          <w:color w:val="00B050"/>
        </w:rPr>
        <w:t>Android</w:t>
      </w:r>
      <w:proofErr w:type="spellEnd"/>
      <w:r>
        <w:rPr>
          <w:color w:val="00B050"/>
        </w:rPr>
        <w:t>.</w:t>
      </w:r>
    </w:p>
    <w:p w:rsidR="00F61DA0" w:rsidRDefault="00F61DA0" w:rsidP="00480988">
      <w:pPr>
        <w:pStyle w:val="Prrafodelista"/>
        <w:numPr>
          <w:ilvl w:val="0"/>
          <w:numId w:val="27"/>
        </w:numPr>
        <w:rPr>
          <w:color w:val="00B050"/>
        </w:rPr>
      </w:pPr>
      <w:r>
        <w:rPr>
          <w:color w:val="00B050"/>
        </w:rPr>
        <w:t>Importante aumento en el número de capas disponibles y su relevancia. Incorporación de las primeras 16 capas del Ayuntamiento de Pamplona.</w:t>
      </w:r>
    </w:p>
    <w:p w:rsidR="007372D7" w:rsidRPr="00480988" w:rsidRDefault="00944F7E" w:rsidP="00480988">
      <w:pPr>
        <w:pStyle w:val="Prrafodelista"/>
        <w:numPr>
          <w:ilvl w:val="0"/>
          <w:numId w:val="27"/>
        </w:numPr>
        <w:rPr>
          <w:color w:val="00B050"/>
        </w:rPr>
      </w:pPr>
      <w:r>
        <w:rPr>
          <w:color w:val="00B050"/>
        </w:rPr>
        <w:t>Evolución de peticiones (solicitudes de un mapa), transferencias (información descargada en las peticiones) y descargas de archivos: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445"/>
        <w:gridCol w:w="1495"/>
        <w:gridCol w:w="1476"/>
        <w:gridCol w:w="1445"/>
        <w:gridCol w:w="1446"/>
        <w:gridCol w:w="1446"/>
      </w:tblGrid>
      <w:tr w:rsidR="00480988" w:rsidTr="00480988">
        <w:trPr>
          <w:trHeight w:val="466"/>
        </w:trPr>
        <w:tc>
          <w:tcPr>
            <w:tcW w:w="1445" w:type="dxa"/>
            <w:tcBorders>
              <w:top w:val="nil"/>
              <w:left w:val="nil"/>
            </w:tcBorders>
          </w:tcPr>
          <w:p w:rsidR="00944F7E" w:rsidRDefault="00944F7E" w:rsidP="00944F7E"/>
        </w:tc>
        <w:tc>
          <w:tcPr>
            <w:tcW w:w="2971" w:type="dxa"/>
            <w:gridSpan w:val="2"/>
            <w:vAlign w:val="bottom"/>
          </w:tcPr>
          <w:p w:rsidR="00944F7E" w:rsidRDefault="00944F7E" w:rsidP="00480988">
            <w:pPr>
              <w:jc w:val="center"/>
            </w:pPr>
            <w:r>
              <w:t>SITNA</w:t>
            </w:r>
          </w:p>
        </w:tc>
        <w:tc>
          <w:tcPr>
            <w:tcW w:w="2891" w:type="dxa"/>
            <w:gridSpan w:val="2"/>
            <w:vAlign w:val="bottom"/>
          </w:tcPr>
          <w:p w:rsidR="00944F7E" w:rsidRDefault="00944F7E" w:rsidP="00480988">
            <w:pPr>
              <w:jc w:val="center"/>
            </w:pPr>
            <w:r>
              <w:t>IDENA</w:t>
            </w:r>
          </w:p>
        </w:tc>
        <w:tc>
          <w:tcPr>
            <w:tcW w:w="1446" w:type="dxa"/>
            <w:vAlign w:val="bottom"/>
          </w:tcPr>
          <w:p w:rsidR="00944F7E" w:rsidRDefault="00944F7E" w:rsidP="00480988">
            <w:pPr>
              <w:jc w:val="center"/>
            </w:pPr>
            <w:r>
              <w:t>Descargas</w:t>
            </w:r>
          </w:p>
        </w:tc>
      </w:tr>
      <w:tr w:rsidR="00944F7E" w:rsidTr="00480988">
        <w:tc>
          <w:tcPr>
            <w:tcW w:w="1445" w:type="dxa"/>
            <w:vAlign w:val="center"/>
          </w:tcPr>
          <w:p w:rsidR="00944F7E" w:rsidRDefault="00944F7E" w:rsidP="00480988">
            <w:pPr>
              <w:jc w:val="center"/>
            </w:pPr>
            <w:r>
              <w:t>Año</w:t>
            </w:r>
          </w:p>
        </w:tc>
        <w:tc>
          <w:tcPr>
            <w:tcW w:w="1495" w:type="dxa"/>
            <w:vAlign w:val="center"/>
          </w:tcPr>
          <w:p w:rsidR="00944F7E" w:rsidRDefault="00944F7E" w:rsidP="00480988">
            <w:pPr>
              <w:jc w:val="right"/>
            </w:pPr>
            <w:r>
              <w:t xml:space="preserve">nº </w:t>
            </w:r>
            <w:proofErr w:type="spellStart"/>
            <w:r>
              <w:t>pet</w:t>
            </w:r>
            <w:proofErr w:type="spellEnd"/>
            <w:r>
              <w:t>.</w:t>
            </w:r>
          </w:p>
        </w:tc>
        <w:tc>
          <w:tcPr>
            <w:tcW w:w="1476" w:type="dxa"/>
            <w:vAlign w:val="center"/>
          </w:tcPr>
          <w:p w:rsidR="00944F7E" w:rsidRDefault="00944F7E" w:rsidP="00480988">
            <w:pPr>
              <w:jc w:val="right"/>
            </w:pPr>
            <w:r>
              <w:t xml:space="preserve">MB </w:t>
            </w:r>
            <w:proofErr w:type="spellStart"/>
            <w:r>
              <w:t>transf</w:t>
            </w:r>
            <w:proofErr w:type="spellEnd"/>
            <w:r>
              <w:t>.</w:t>
            </w:r>
          </w:p>
        </w:tc>
        <w:tc>
          <w:tcPr>
            <w:tcW w:w="1445" w:type="dxa"/>
            <w:vAlign w:val="center"/>
          </w:tcPr>
          <w:p w:rsidR="00944F7E" w:rsidRDefault="00944F7E" w:rsidP="00480988">
            <w:pPr>
              <w:jc w:val="right"/>
            </w:pPr>
            <w:r>
              <w:t xml:space="preserve">nº </w:t>
            </w:r>
            <w:proofErr w:type="spellStart"/>
            <w:r>
              <w:t>pet</w:t>
            </w:r>
            <w:proofErr w:type="spellEnd"/>
            <w:r>
              <w:t>.</w:t>
            </w:r>
          </w:p>
        </w:tc>
        <w:tc>
          <w:tcPr>
            <w:tcW w:w="1446" w:type="dxa"/>
            <w:vAlign w:val="center"/>
          </w:tcPr>
          <w:p w:rsidR="00944F7E" w:rsidRDefault="00944F7E" w:rsidP="00480988">
            <w:pPr>
              <w:jc w:val="right"/>
            </w:pPr>
            <w:r>
              <w:t xml:space="preserve">MB </w:t>
            </w:r>
            <w:proofErr w:type="spellStart"/>
            <w:r>
              <w:t>transf</w:t>
            </w:r>
            <w:proofErr w:type="spellEnd"/>
            <w:r>
              <w:t>.</w:t>
            </w:r>
          </w:p>
        </w:tc>
        <w:tc>
          <w:tcPr>
            <w:tcW w:w="1446" w:type="dxa"/>
            <w:vAlign w:val="center"/>
          </w:tcPr>
          <w:p w:rsidR="00944F7E" w:rsidRDefault="00944F7E" w:rsidP="00480988">
            <w:pPr>
              <w:jc w:val="right"/>
            </w:pPr>
            <w:r>
              <w:t>nº archivos</w:t>
            </w:r>
          </w:p>
        </w:tc>
      </w:tr>
      <w:tr w:rsidR="007F3467" w:rsidTr="00480988">
        <w:tc>
          <w:tcPr>
            <w:tcW w:w="1445" w:type="dxa"/>
            <w:vAlign w:val="center"/>
          </w:tcPr>
          <w:p w:rsidR="007F3467" w:rsidRDefault="007F3467" w:rsidP="00480988">
            <w:pPr>
              <w:jc w:val="center"/>
            </w:pPr>
            <w:r>
              <w:t>2011</w:t>
            </w:r>
          </w:p>
        </w:tc>
        <w:tc>
          <w:tcPr>
            <w:tcW w:w="1495" w:type="dxa"/>
            <w:vAlign w:val="bottom"/>
          </w:tcPr>
          <w:p w:rsidR="007F3467" w:rsidRDefault="007F3467" w:rsidP="00480988">
            <w:pPr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33,026,670</w:t>
            </w:r>
          </w:p>
        </w:tc>
        <w:tc>
          <w:tcPr>
            <w:tcW w:w="1476" w:type="dxa"/>
            <w:vAlign w:val="bottom"/>
          </w:tcPr>
          <w:p w:rsidR="007F3467" w:rsidRDefault="007F3467" w:rsidP="00480988">
            <w:pPr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1,962,296</w:t>
            </w:r>
          </w:p>
        </w:tc>
        <w:tc>
          <w:tcPr>
            <w:tcW w:w="1445" w:type="dxa"/>
            <w:vAlign w:val="bottom"/>
          </w:tcPr>
          <w:p w:rsidR="007F3467" w:rsidRDefault="007F3467" w:rsidP="00480988">
            <w:pPr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16,341,897</w:t>
            </w:r>
          </w:p>
        </w:tc>
        <w:tc>
          <w:tcPr>
            <w:tcW w:w="1446" w:type="dxa"/>
            <w:vAlign w:val="bottom"/>
          </w:tcPr>
          <w:p w:rsidR="007F3467" w:rsidRDefault="007F3467" w:rsidP="00480988">
            <w:pPr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591,077</w:t>
            </w:r>
          </w:p>
        </w:tc>
        <w:tc>
          <w:tcPr>
            <w:tcW w:w="1446" w:type="dxa"/>
            <w:vAlign w:val="bottom"/>
          </w:tcPr>
          <w:p w:rsidR="007F3467" w:rsidRDefault="007F3467" w:rsidP="00480988">
            <w:pPr>
              <w:jc w:val="right"/>
            </w:pPr>
            <w:r>
              <w:rPr>
                <w:rFonts w:cs="Arial"/>
                <w:sz w:val="20"/>
                <w:szCs w:val="20"/>
              </w:rPr>
              <w:t>29,872</w:t>
            </w:r>
          </w:p>
        </w:tc>
      </w:tr>
      <w:tr w:rsidR="007F3467" w:rsidTr="00480988">
        <w:tc>
          <w:tcPr>
            <w:tcW w:w="1445" w:type="dxa"/>
            <w:vAlign w:val="center"/>
          </w:tcPr>
          <w:p w:rsidR="007F3467" w:rsidRDefault="007F3467" w:rsidP="00480988">
            <w:pPr>
              <w:jc w:val="center"/>
            </w:pPr>
            <w:r>
              <w:t>2012</w:t>
            </w:r>
          </w:p>
        </w:tc>
        <w:tc>
          <w:tcPr>
            <w:tcW w:w="1495" w:type="dxa"/>
            <w:vAlign w:val="bottom"/>
          </w:tcPr>
          <w:p w:rsidR="007F3467" w:rsidRDefault="007F3467" w:rsidP="00480988">
            <w:pPr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31,149,652</w:t>
            </w:r>
          </w:p>
        </w:tc>
        <w:tc>
          <w:tcPr>
            <w:tcW w:w="1476" w:type="dxa"/>
            <w:vAlign w:val="bottom"/>
          </w:tcPr>
          <w:p w:rsidR="007F3467" w:rsidRDefault="007F3467" w:rsidP="00480988">
            <w:pPr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1,553,523</w:t>
            </w:r>
          </w:p>
        </w:tc>
        <w:tc>
          <w:tcPr>
            <w:tcW w:w="1445" w:type="dxa"/>
            <w:vAlign w:val="bottom"/>
          </w:tcPr>
          <w:p w:rsidR="007F3467" w:rsidRDefault="007F3467" w:rsidP="00480988">
            <w:pPr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41,193,877</w:t>
            </w:r>
          </w:p>
        </w:tc>
        <w:tc>
          <w:tcPr>
            <w:tcW w:w="1446" w:type="dxa"/>
            <w:vAlign w:val="bottom"/>
          </w:tcPr>
          <w:p w:rsidR="007F3467" w:rsidRDefault="007F3467" w:rsidP="00480988">
            <w:pPr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2,015,601</w:t>
            </w:r>
          </w:p>
        </w:tc>
        <w:tc>
          <w:tcPr>
            <w:tcW w:w="1446" w:type="dxa"/>
            <w:vAlign w:val="bottom"/>
          </w:tcPr>
          <w:p w:rsidR="007F3467" w:rsidRDefault="007F3467" w:rsidP="00480988">
            <w:pPr>
              <w:jc w:val="right"/>
            </w:pPr>
            <w:r>
              <w:rPr>
                <w:rFonts w:cs="Arial"/>
                <w:sz w:val="20"/>
                <w:szCs w:val="20"/>
              </w:rPr>
              <w:t>39,386</w:t>
            </w:r>
          </w:p>
        </w:tc>
      </w:tr>
      <w:tr w:rsidR="007F3467" w:rsidTr="00480988">
        <w:tc>
          <w:tcPr>
            <w:tcW w:w="1445" w:type="dxa"/>
            <w:vAlign w:val="center"/>
          </w:tcPr>
          <w:p w:rsidR="007F3467" w:rsidRDefault="007F3467" w:rsidP="00480988">
            <w:pPr>
              <w:jc w:val="center"/>
            </w:pPr>
            <w:r>
              <w:t>2013</w:t>
            </w:r>
          </w:p>
        </w:tc>
        <w:tc>
          <w:tcPr>
            <w:tcW w:w="1495" w:type="dxa"/>
            <w:vAlign w:val="bottom"/>
          </w:tcPr>
          <w:p w:rsidR="007F3467" w:rsidRDefault="007F3467" w:rsidP="00480988">
            <w:pPr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30,805,482</w:t>
            </w:r>
          </w:p>
        </w:tc>
        <w:tc>
          <w:tcPr>
            <w:tcW w:w="1476" w:type="dxa"/>
            <w:vAlign w:val="bottom"/>
          </w:tcPr>
          <w:p w:rsidR="007F3467" w:rsidRDefault="007F3467" w:rsidP="00480988">
            <w:pPr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1,477,180</w:t>
            </w:r>
          </w:p>
        </w:tc>
        <w:tc>
          <w:tcPr>
            <w:tcW w:w="1445" w:type="dxa"/>
            <w:vAlign w:val="bottom"/>
          </w:tcPr>
          <w:p w:rsidR="007F3467" w:rsidRDefault="007F3467" w:rsidP="00480988">
            <w:pPr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48,187,471</w:t>
            </w:r>
          </w:p>
        </w:tc>
        <w:tc>
          <w:tcPr>
            <w:tcW w:w="1446" w:type="dxa"/>
            <w:vAlign w:val="bottom"/>
          </w:tcPr>
          <w:p w:rsidR="007F3467" w:rsidRDefault="007F3467" w:rsidP="00480988">
            <w:pPr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3,474,858</w:t>
            </w:r>
          </w:p>
        </w:tc>
        <w:tc>
          <w:tcPr>
            <w:tcW w:w="1446" w:type="dxa"/>
            <w:vAlign w:val="bottom"/>
          </w:tcPr>
          <w:p w:rsidR="007F3467" w:rsidRDefault="007F3467" w:rsidP="00480988">
            <w:pPr>
              <w:jc w:val="right"/>
            </w:pPr>
            <w:r>
              <w:rPr>
                <w:rFonts w:cs="Arial"/>
                <w:sz w:val="20"/>
                <w:szCs w:val="20"/>
              </w:rPr>
              <w:t>116,130</w:t>
            </w:r>
          </w:p>
        </w:tc>
      </w:tr>
      <w:tr w:rsidR="007F3467" w:rsidTr="00480988">
        <w:tc>
          <w:tcPr>
            <w:tcW w:w="1445" w:type="dxa"/>
            <w:vAlign w:val="center"/>
          </w:tcPr>
          <w:p w:rsidR="007F3467" w:rsidRDefault="007F3467" w:rsidP="00480988">
            <w:pPr>
              <w:jc w:val="center"/>
            </w:pPr>
            <w:r>
              <w:t>2014*</w:t>
            </w:r>
          </w:p>
        </w:tc>
        <w:tc>
          <w:tcPr>
            <w:tcW w:w="1495" w:type="dxa"/>
            <w:vAlign w:val="bottom"/>
          </w:tcPr>
          <w:p w:rsidR="007F3467" w:rsidRDefault="007F3467" w:rsidP="00480988">
            <w:pPr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29,355,095</w:t>
            </w:r>
          </w:p>
        </w:tc>
        <w:tc>
          <w:tcPr>
            <w:tcW w:w="1476" w:type="dxa"/>
            <w:vAlign w:val="bottom"/>
          </w:tcPr>
          <w:p w:rsidR="007F3467" w:rsidRDefault="007F3467" w:rsidP="00480988">
            <w:pPr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1,580,047</w:t>
            </w:r>
          </w:p>
        </w:tc>
        <w:tc>
          <w:tcPr>
            <w:tcW w:w="1445" w:type="dxa"/>
            <w:vAlign w:val="bottom"/>
          </w:tcPr>
          <w:p w:rsidR="007F3467" w:rsidRDefault="007F3467" w:rsidP="00480988">
            <w:pPr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36,328,721</w:t>
            </w:r>
          </w:p>
        </w:tc>
        <w:tc>
          <w:tcPr>
            <w:tcW w:w="1446" w:type="dxa"/>
            <w:vAlign w:val="bottom"/>
          </w:tcPr>
          <w:p w:rsidR="007F3467" w:rsidRDefault="007F3467" w:rsidP="00480988">
            <w:pPr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3,811,239</w:t>
            </w:r>
          </w:p>
        </w:tc>
        <w:tc>
          <w:tcPr>
            <w:tcW w:w="1446" w:type="dxa"/>
            <w:vAlign w:val="bottom"/>
          </w:tcPr>
          <w:p w:rsidR="007F3467" w:rsidRDefault="007F3467" w:rsidP="00480988">
            <w:pPr>
              <w:jc w:val="right"/>
            </w:pPr>
            <w:r>
              <w:rPr>
                <w:rFonts w:cs="Arial"/>
                <w:sz w:val="20"/>
                <w:szCs w:val="20"/>
              </w:rPr>
              <w:t>234,462</w:t>
            </w:r>
          </w:p>
        </w:tc>
      </w:tr>
      <w:tr w:rsidR="007F3467" w:rsidTr="00480988">
        <w:tc>
          <w:tcPr>
            <w:tcW w:w="1445" w:type="dxa"/>
            <w:vAlign w:val="center"/>
          </w:tcPr>
          <w:p w:rsidR="007F3467" w:rsidRDefault="007F3467" w:rsidP="00480988">
            <w:pPr>
              <w:jc w:val="center"/>
            </w:pPr>
            <w:r>
              <w:t>2015</w:t>
            </w:r>
          </w:p>
        </w:tc>
        <w:tc>
          <w:tcPr>
            <w:tcW w:w="1495" w:type="dxa"/>
            <w:vAlign w:val="bottom"/>
          </w:tcPr>
          <w:p w:rsidR="007F3467" w:rsidRDefault="007F3467" w:rsidP="00480988">
            <w:pPr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25,171,407</w:t>
            </w:r>
          </w:p>
        </w:tc>
        <w:tc>
          <w:tcPr>
            <w:tcW w:w="1476" w:type="dxa"/>
            <w:vAlign w:val="bottom"/>
          </w:tcPr>
          <w:p w:rsidR="007F3467" w:rsidRDefault="007F3467" w:rsidP="00480988">
            <w:pPr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1,173,458</w:t>
            </w:r>
          </w:p>
        </w:tc>
        <w:tc>
          <w:tcPr>
            <w:tcW w:w="1445" w:type="dxa"/>
            <w:vAlign w:val="bottom"/>
          </w:tcPr>
          <w:p w:rsidR="007F3467" w:rsidRDefault="007F3467" w:rsidP="00480988">
            <w:pPr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36,411,565</w:t>
            </w:r>
          </w:p>
        </w:tc>
        <w:tc>
          <w:tcPr>
            <w:tcW w:w="1446" w:type="dxa"/>
            <w:vAlign w:val="bottom"/>
          </w:tcPr>
          <w:p w:rsidR="007F3467" w:rsidRDefault="007F3467" w:rsidP="00480988">
            <w:pPr>
              <w:jc w:val="right"/>
            </w:pPr>
            <w:r>
              <w:rPr>
                <w:rFonts w:cs="Arial"/>
                <w:color w:val="000000"/>
                <w:sz w:val="20"/>
                <w:szCs w:val="20"/>
              </w:rPr>
              <w:t>4,586,479</w:t>
            </w:r>
          </w:p>
        </w:tc>
        <w:tc>
          <w:tcPr>
            <w:tcW w:w="1446" w:type="dxa"/>
            <w:vAlign w:val="bottom"/>
          </w:tcPr>
          <w:p w:rsidR="007F3467" w:rsidRDefault="007F3467" w:rsidP="00480988">
            <w:pPr>
              <w:jc w:val="right"/>
            </w:pPr>
            <w:r>
              <w:rPr>
                <w:rFonts w:cs="Arial"/>
                <w:sz w:val="20"/>
                <w:szCs w:val="20"/>
              </w:rPr>
              <w:t>465,715</w:t>
            </w:r>
          </w:p>
        </w:tc>
      </w:tr>
    </w:tbl>
    <w:p w:rsidR="007372D7" w:rsidRDefault="00944F7E" w:rsidP="00480988">
      <w:pPr>
        <w:ind w:left="142"/>
      </w:pPr>
      <w:r>
        <w:t>* IDENA publica servicio WMTS que NO contabiliza peticiones ni transferencias</w:t>
      </w:r>
      <w:r w:rsidR="007F3467">
        <w:t xml:space="preserve"> (fondos más utilizados: </w:t>
      </w:r>
      <w:proofErr w:type="spellStart"/>
      <w:r w:rsidR="007F3467">
        <w:t>ortofotos</w:t>
      </w:r>
      <w:proofErr w:type="spellEnd"/>
      <w:r w:rsidR="007F3467">
        <w:t xml:space="preserve"> 2012 y 2014 y Mapa Base).</w:t>
      </w:r>
    </w:p>
    <w:p w:rsidR="00944F7E" w:rsidRDefault="00944F7E" w:rsidP="007372D7">
      <w:pPr>
        <w:ind w:left="-284"/>
      </w:pPr>
    </w:p>
    <w:p w:rsidR="007372D7" w:rsidRPr="00650ECA" w:rsidRDefault="007372D7" w:rsidP="007372D7">
      <w:pPr>
        <w:pStyle w:val="Prrafodelista"/>
        <w:numPr>
          <w:ilvl w:val="0"/>
          <w:numId w:val="25"/>
        </w:numPr>
        <w:rPr>
          <w:b/>
        </w:rPr>
      </w:pPr>
      <w:r>
        <w:rPr>
          <w:b/>
        </w:rPr>
        <w:t>Gestión del Conocimiento</w:t>
      </w:r>
    </w:p>
    <w:p w:rsidR="007372D7" w:rsidRDefault="007372D7" w:rsidP="007372D7">
      <w:pPr>
        <w:pStyle w:val="Prrafodelista"/>
        <w:numPr>
          <w:ilvl w:val="0"/>
          <w:numId w:val="27"/>
        </w:numPr>
        <w:rPr>
          <w:color w:val="00B050"/>
        </w:rPr>
      </w:pPr>
      <w:r>
        <w:rPr>
          <w:color w:val="00B050"/>
        </w:rPr>
        <w:t>Excelentes resultados en los trabajos realizados por el Grupo de Trabajo SITNA de Formación. Valoraciones de los alumnos cercanos a 4 sobre 5.</w:t>
      </w:r>
    </w:p>
    <w:p w:rsidR="007372D7" w:rsidRDefault="007372D7" w:rsidP="007372D7">
      <w:pPr>
        <w:pStyle w:val="Prrafodelista"/>
        <w:numPr>
          <w:ilvl w:val="0"/>
          <w:numId w:val="27"/>
        </w:numPr>
        <w:rPr>
          <w:color w:val="00B050"/>
        </w:rPr>
      </w:pPr>
      <w:r>
        <w:rPr>
          <w:color w:val="00B050"/>
        </w:rPr>
        <w:t xml:space="preserve">Éxito metodológico y de despliegue de soluciones SITNA para el colectivo completo del </w:t>
      </w:r>
      <w:proofErr w:type="spellStart"/>
      <w:r>
        <w:rPr>
          <w:color w:val="00B050"/>
        </w:rPr>
        <w:t>Guarderío</w:t>
      </w:r>
      <w:proofErr w:type="spellEnd"/>
      <w:r>
        <w:rPr>
          <w:color w:val="00B050"/>
        </w:rPr>
        <w:t xml:space="preserve"> Forestal (visor SITNA y soluciones para móviles en modo desconectado).</w:t>
      </w:r>
    </w:p>
    <w:p w:rsidR="007372D7" w:rsidRPr="00480988" w:rsidRDefault="007372D7" w:rsidP="007372D7">
      <w:pPr>
        <w:pStyle w:val="Prrafodelista"/>
        <w:numPr>
          <w:ilvl w:val="0"/>
          <w:numId w:val="27"/>
        </w:numPr>
        <w:rPr>
          <w:color w:val="C00000"/>
        </w:rPr>
      </w:pPr>
      <w:r>
        <w:rPr>
          <w:color w:val="C00000"/>
        </w:rPr>
        <w:t xml:space="preserve">Se diseñan itinerarios y módulos pero no se despliega oferta formativa para la modalidad </w:t>
      </w:r>
      <w:r w:rsidRPr="00480988">
        <w:rPr>
          <w:i/>
          <w:color w:val="C00000"/>
        </w:rPr>
        <w:t>e-</w:t>
      </w:r>
      <w:proofErr w:type="spellStart"/>
      <w:r w:rsidRPr="00480988">
        <w:rPr>
          <w:i/>
          <w:color w:val="C00000"/>
        </w:rPr>
        <w:t>learning</w:t>
      </w:r>
      <w:proofErr w:type="spellEnd"/>
    </w:p>
    <w:p w:rsidR="007372D7" w:rsidRPr="00480988" w:rsidRDefault="007372D7" w:rsidP="007372D7">
      <w:pPr>
        <w:pStyle w:val="Prrafodelista"/>
        <w:numPr>
          <w:ilvl w:val="0"/>
          <w:numId w:val="27"/>
        </w:numPr>
        <w:rPr>
          <w:color w:val="00B050"/>
        </w:rPr>
      </w:pPr>
      <w:r w:rsidRPr="00480988">
        <w:rPr>
          <w:color w:val="00B050"/>
        </w:rPr>
        <w:t xml:space="preserve">Se hacen públicos los contenidos formativos y el área de proyectos en el </w:t>
      </w:r>
      <w:proofErr w:type="spellStart"/>
      <w:r w:rsidRPr="00480988">
        <w:rPr>
          <w:color w:val="00B050"/>
        </w:rPr>
        <w:t>PCyP</w:t>
      </w:r>
      <w:proofErr w:type="spellEnd"/>
      <w:r w:rsidRPr="00480988">
        <w:rPr>
          <w:color w:val="00B050"/>
        </w:rPr>
        <w:t xml:space="preserve"> SITNA. Se mejoran sustancialmente los contenidos en páginas del </w:t>
      </w:r>
      <w:proofErr w:type="spellStart"/>
      <w:r w:rsidRPr="00480988">
        <w:rPr>
          <w:color w:val="00B050"/>
        </w:rPr>
        <w:t>Geoportal</w:t>
      </w:r>
      <w:proofErr w:type="spellEnd"/>
    </w:p>
    <w:p w:rsidR="007372D7" w:rsidRPr="00650ECA" w:rsidRDefault="007372D7" w:rsidP="007372D7">
      <w:pPr>
        <w:pStyle w:val="Prrafodelista"/>
        <w:numPr>
          <w:ilvl w:val="0"/>
          <w:numId w:val="27"/>
        </w:numPr>
        <w:rPr>
          <w:color w:val="00B050"/>
        </w:rPr>
      </w:pPr>
      <w:r>
        <w:rPr>
          <w:color w:val="00B050"/>
        </w:rPr>
        <w:t>S</w:t>
      </w:r>
      <w:r w:rsidRPr="007372D7">
        <w:rPr>
          <w:color w:val="00B050"/>
        </w:rPr>
        <w:t>e colabora activamente en la formulación del Máster Universitario en Sistemas de Información Geográfica y Teledetección que inicia la UPNA en el curso 2015-2016.</w:t>
      </w:r>
    </w:p>
    <w:p w:rsidR="007372D7" w:rsidRPr="00480988" w:rsidRDefault="007372D7" w:rsidP="00480988">
      <w:pPr>
        <w:ind w:left="-284"/>
      </w:pPr>
    </w:p>
    <w:p w:rsidR="00E56A8F" w:rsidRDefault="00E56A8F">
      <w:pPr>
        <w:spacing w:after="0"/>
        <w:jc w:val="left"/>
        <w:rPr>
          <w:b/>
        </w:rPr>
      </w:pPr>
      <w:r>
        <w:rPr>
          <w:b/>
        </w:rPr>
        <w:br w:type="page"/>
      </w:r>
    </w:p>
    <w:p w:rsidR="007372D7" w:rsidRPr="00650ECA" w:rsidRDefault="007372D7" w:rsidP="007372D7">
      <w:pPr>
        <w:pStyle w:val="Prrafodelista"/>
        <w:numPr>
          <w:ilvl w:val="0"/>
          <w:numId w:val="25"/>
        </w:numPr>
        <w:rPr>
          <w:b/>
        </w:rPr>
      </w:pPr>
      <w:r>
        <w:rPr>
          <w:b/>
        </w:rPr>
        <w:t>Cooperación y Colaboración</w:t>
      </w:r>
    </w:p>
    <w:p w:rsidR="007372D7" w:rsidRDefault="00480988" w:rsidP="00480988">
      <w:pPr>
        <w:pStyle w:val="Prrafodelista"/>
        <w:numPr>
          <w:ilvl w:val="0"/>
          <w:numId w:val="27"/>
        </w:numPr>
        <w:rPr>
          <w:color w:val="00B050"/>
        </w:rPr>
      </w:pPr>
      <w:r>
        <w:rPr>
          <w:color w:val="00B050"/>
        </w:rPr>
        <w:t xml:space="preserve">Se materializa y pone en marcha el </w:t>
      </w:r>
      <w:r w:rsidRPr="00480988">
        <w:rPr>
          <w:color w:val="00B050"/>
        </w:rPr>
        <w:t xml:space="preserve">convenio de colaboración para la producción, actualización e intercambio de información geográfica </w:t>
      </w:r>
      <w:r>
        <w:rPr>
          <w:color w:val="00B050"/>
        </w:rPr>
        <w:t>con</w:t>
      </w:r>
      <w:r w:rsidRPr="00480988">
        <w:rPr>
          <w:color w:val="00B050"/>
        </w:rPr>
        <w:t xml:space="preserve"> el IGN</w:t>
      </w:r>
      <w:r>
        <w:rPr>
          <w:color w:val="00B050"/>
        </w:rPr>
        <w:t>.</w:t>
      </w:r>
    </w:p>
    <w:p w:rsidR="00480988" w:rsidRDefault="00480988" w:rsidP="00480988">
      <w:pPr>
        <w:pStyle w:val="Prrafodelista"/>
        <w:numPr>
          <w:ilvl w:val="0"/>
          <w:numId w:val="27"/>
        </w:numPr>
        <w:rPr>
          <w:color w:val="C00000"/>
        </w:rPr>
      </w:pPr>
      <w:r>
        <w:rPr>
          <w:color w:val="C00000"/>
        </w:rPr>
        <w:lastRenderedPageBreak/>
        <w:t>Fracasan todas las acciones que pretenden transferir conocimiento, infraestructuras, herramientas, etc. con otros entornos: la escuela, empresas, sector TIC, etc.</w:t>
      </w:r>
    </w:p>
    <w:p w:rsidR="00480988" w:rsidRDefault="00480988" w:rsidP="00480988">
      <w:pPr>
        <w:pStyle w:val="Prrafodelista"/>
        <w:numPr>
          <w:ilvl w:val="0"/>
          <w:numId w:val="27"/>
        </w:numPr>
        <w:rPr>
          <w:color w:val="C00000"/>
        </w:rPr>
      </w:pPr>
      <w:r>
        <w:rPr>
          <w:color w:val="C00000"/>
        </w:rPr>
        <w:t>No se suscriben acuerdos de colaboración con las universidades.</w:t>
      </w:r>
    </w:p>
    <w:p w:rsidR="00480988" w:rsidRDefault="00480988" w:rsidP="00480988">
      <w:pPr>
        <w:pStyle w:val="Prrafodelista"/>
        <w:numPr>
          <w:ilvl w:val="0"/>
          <w:numId w:val="27"/>
        </w:numPr>
        <w:rPr>
          <w:color w:val="C00000"/>
        </w:rPr>
      </w:pPr>
      <w:r>
        <w:rPr>
          <w:color w:val="C00000"/>
        </w:rPr>
        <w:t xml:space="preserve">Las iniciativas de foros de direcciones, resultados del proyecto </w:t>
      </w:r>
      <w:proofErr w:type="spellStart"/>
      <w:r>
        <w:rPr>
          <w:color w:val="C00000"/>
        </w:rPr>
        <w:t>Euradin</w:t>
      </w:r>
      <w:proofErr w:type="spellEnd"/>
      <w:r>
        <w:rPr>
          <w:color w:val="C00000"/>
        </w:rPr>
        <w:t>, no se consolidan.</w:t>
      </w:r>
    </w:p>
    <w:p w:rsidR="00480988" w:rsidRPr="00480988" w:rsidRDefault="00480988" w:rsidP="00480988">
      <w:pPr>
        <w:pStyle w:val="Prrafodelista"/>
        <w:numPr>
          <w:ilvl w:val="0"/>
          <w:numId w:val="27"/>
        </w:numPr>
        <w:rPr>
          <w:color w:val="00B050"/>
        </w:rPr>
      </w:pPr>
      <w:r w:rsidRPr="00480988">
        <w:rPr>
          <w:color w:val="00B050"/>
        </w:rPr>
        <w:t>El proyecto PCCS (Portal de Coordinación de Canalizaciones Subterráneas), con resultados muy modestos, pero se mantiene.</w:t>
      </w:r>
    </w:p>
    <w:p w:rsidR="007372D7" w:rsidRDefault="007372D7" w:rsidP="00480988">
      <w:pPr>
        <w:ind w:left="-284"/>
      </w:pPr>
    </w:p>
    <w:p w:rsidR="00E56A8F" w:rsidRDefault="00E56A8F" w:rsidP="00480988">
      <w:pPr>
        <w:ind w:left="-284"/>
      </w:pPr>
      <w:r>
        <w:t xml:space="preserve">Los resultados detallados se recogen en el archivo Excel adjunto: </w:t>
      </w:r>
      <w:r w:rsidRPr="00E56A8F">
        <w:t>Balance Plan Estratégico 2012-2015.xlsx</w:t>
      </w:r>
    </w:p>
    <w:p w:rsidR="00E56A8F" w:rsidRPr="00C4154A" w:rsidRDefault="00E56A8F" w:rsidP="00480988">
      <w:pPr>
        <w:ind w:left="-284"/>
      </w:pPr>
    </w:p>
    <w:sectPr w:rsidR="00E56A8F" w:rsidRPr="00C4154A" w:rsidSect="0048098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59" w:right="170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33" w:rsidRDefault="006B6433">
      <w:r>
        <w:separator/>
      </w:r>
    </w:p>
  </w:endnote>
  <w:endnote w:type="continuationSeparator" w:id="0">
    <w:p w:rsidR="006B6433" w:rsidRDefault="006B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DD" w:rsidRDefault="00082BDD" w:rsidP="00AA10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2BDD" w:rsidRDefault="00082BDD" w:rsidP="00DB72C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DD" w:rsidRDefault="00082BDD" w:rsidP="00AA10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6A8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82BDD" w:rsidRDefault="00082BDD" w:rsidP="00DB72C3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148073"/>
      <w:docPartObj>
        <w:docPartGallery w:val="Page Numbers (Bottom of Page)"/>
        <w:docPartUnique/>
      </w:docPartObj>
    </w:sdtPr>
    <w:sdtContent>
      <w:p w:rsidR="00E56A8F" w:rsidRDefault="00E56A8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56A8F">
          <w:rPr>
            <w:noProof/>
            <w:lang w:val="es-ES"/>
          </w:rPr>
          <w:t>1</w:t>
        </w:r>
        <w:r>
          <w:fldChar w:fldCharType="end"/>
        </w:r>
      </w:p>
    </w:sdtContent>
  </w:sdt>
  <w:p w:rsidR="00E56A8F" w:rsidRDefault="00E56A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33" w:rsidRDefault="006B6433">
      <w:r>
        <w:separator/>
      </w:r>
    </w:p>
  </w:footnote>
  <w:footnote w:type="continuationSeparator" w:id="0">
    <w:p w:rsidR="006B6433" w:rsidRDefault="006B6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908"/>
      <w:gridCol w:w="6736"/>
    </w:tblGrid>
    <w:tr w:rsidR="00082BDD" w:rsidTr="00B13F77">
      <w:tc>
        <w:tcPr>
          <w:tcW w:w="1908" w:type="dxa"/>
          <w:shd w:val="clear" w:color="auto" w:fill="auto"/>
        </w:tcPr>
        <w:p w:rsidR="00082BDD" w:rsidRDefault="00595004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63A295EF" wp14:editId="6F5EEE5A">
                <wp:extent cx="914400" cy="744220"/>
                <wp:effectExtent l="0" t="0" r="0" b="0"/>
                <wp:docPr id="1" name="Imagen 1" descr="Logo_SIT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IT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6" w:type="dxa"/>
          <w:shd w:val="clear" w:color="auto" w:fill="auto"/>
        </w:tcPr>
        <w:p w:rsidR="00082BDD" w:rsidRPr="00B13F77" w:rsidRDefault="00082BDD" w:rsidP="00B13F77">
          <w:pPr>
            <w:pStyle w:val="Encabezado"/>
            <w:jc w:val="right"/>
            <w:rPr>
              <w:rFonts w:cs="Arial"/>
              <w:sz w:val="16"/>
              <w:szCs w:val="16"/>
            </w:rPr>
          </w:pPr>
          <w:r w:rsidRPr="00B13F77">
            <w:rPr>
              <w:rFonts w:cs="Arial"/>
              <w:sz w:val="16"/>
              <w:szCs w:val="16"/>
            </w:rPr>
            <w:t>Sistema de Información Territorial de Navarra</w:t>
          </w:r>
        </w:p>
        <w:p w:rsidR="00082BDD" w:rsidRPr="00B13F77" w:rsidRDefault="00082BDD" w:rsidP="00B13F77">
          <w:pPr>
            <w:pStyle w:val="Encabezado"/>
            <w:jc w:val="right"/>
            <w:rPr>
              <w:rFonts w:cs="Arial"/>
              <w:sz w:val="16"/>
              <w:szCs w:val="16"/>
            </w:rPr>
          </w:pPr>
          <w:r w:rsidRPr="00B13F77">
            <w:rPr>
              <w:rFonts w:cs="Arial"/>
              <w:sz w:val="16"/>
              <w:szCs w:val="16"/>
            </w:rPr>
            <w:t>Secretaría de la Comisión de Coordinación</w:t>
          </w:r>
        </w:p>
        <w:p w:rsidR="00082BDD" w:rsidRPr="00B13F77" w:rsidRDefault="00082BDD" w:rsidP="00B13F77">
          <w:pPr>
            <w:pStyle w:val="Encabezado"/>
            <w:jc w:val="right"/>
            <w:rPr>
              <w:rFonts w:cs="Arial"/>
              <w:sz w:val="16"/>
              <w:szCs w:val="16"/>
            </w:rPr>
          </w:pPr>
          <w:r w:rsidRPr="00B13F77">
            <w:rPr>
              <w:rFonts w:cs="Arial"/>
              <w:sz w:val="16"/>
              <w:szCs w:val="16"/>
            </w:rPr>
            <w:t>Gobierno de Navarra</w:t>
          </w:r>
        </w:p>
        <w:p w:rsidR="00082BDD" w:rsidRPr="00B13F77" w:rsidRDefault="00082BDD" w:rsidP="00B13F77">
          <w:pPr>
            <w:pStyle w:val="Encabezado"/>
            <w:jc w:val="right"/>
            <w:rPr>
              <w:rFonts w:cs="Arial"/>
              <w:sz w:val="16"/>
              <w:szCs w:val="16"/>
            </w:rPr>
          </w:pPr>
          <w:r w:rsidRPr="00B13F77">
            <w:rPr>
              <w:rFonts w:cs="Arial"/>
              <w:sz w:val="16"/>
              <w:szCs w:val="16"/>
            </w:rPr>
            <w:t xml:space="preserve">Calle </w:t>
          </w:r>
          <w:proofErr w:type="spellStart"/>
          <w:r w:rsidRPr="00B13F77">
            <w:rPr>
              <w:rFonts w:cs="Arial"/>
              <w:sz w:val="16"/>
              <w:szCs w:val="16"/>
            </w:rPr>
            <w:t>Cabárceno</w:t>
          </w:r>
          <w:proofErr w:type="spellEnd"/>
          <w:r w:rsidRPr="00B13F77">
            <w:rPr>
              <w:rFonts w:cs="Arial"/>
              <w:sz w:val="16"/>
              <w:szCs w:val="16"/>
            </w:rPr>
            <w:t xml:space="preserve">, 6, 31621 </w:t>
          </w:r>
          <w:proofErr w:type="spellStart"/>
          <w:r w:rsidRPr="00B13F77">
            <w:rPr>
              <w:rFonts w:cs="Arial"/>
              <w:sz w:val="16"/>
              <w:szCs w:val="16"/>
            </w:rPr>
            <w:t>Sarriguren</w:t>
          </w:r>
          <w:proofErr w:type="spellEnd"/>
          <w:r w:rsidRPr="00B13F77">
            <w:rPr>
              <w:rFonts w:cs="Arial"/>
              <w:sz w:val="16"/>
              <w:szCs w:val="16"/>
            </w:rPr>
            <w:t>, Navarra</w:t>
          </w:r>
        </w:p>
        <w:p w:rsidR="00082BDD" w:rsidRPr="00B13F77" w:rsidRDefault="00082BDD" w:rsidP="00B13F77">
          <w:pPr>
            <w:pStyle w:val="Encabezado"/>
            <w:jc w:val="right"/>
            <w:rPr>
              <w:rFonts w:cs="Arial"/>
              <w:sz w:val="16"/>
              <w:szCs w:val="16"/>
            </w:rPr>
          </w:pPr>
          <w:r w:rsidRPr="00B13F77">
            <w:rPr>
              <w:rFonts w:cs="Arial"/>
              <w:sz w:val="16"/>
              <w:szCs w:val="16"/>
            </w:rPr>
            <w:t>Tel. 848 42 79 56 / 619 33 90 43</w:t>
          </w:r>
        </w:p>
        <w:p w:rsidR="00082BDD" w:rsidRPr="00B13F77" w:rsidRDefault="00082BDD" w:rsidP="00B13F77">
          <w:pPr>
            <w:pStyle w:val="Encabezado"/>
            <w:jc w:val="right"/>
            <w:rPr>
              <w:rFonts w:cs="Arial"/>
              <w:szCs w:val="20"/>
            </w:rPr>
          </w:pPr>
          <w:r w:rsidRPr="00B13F77">
            <w:rPr>
              <w:rFonts w:cs="Arial"/>
              <w:sz w:val="16"/>
              <w:szCs w:val="16"/>
            </w:rPr>
            <w:t>sitna@navarra.es</w:t>
          </w:r>
        </w:p>
      </w:tc>
    </w:tr>
  </w:tbl>
  <w:p w:rsidR="00082BDD" w:rsidRDefault="00082B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E7D"/>
    <w:multiLevelType w:val="hybridMultilevel"/>
    <w:tmpl w:val="519423B2"/>
    <w:lvl w:ilvl="0" w:tplc="B776C5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02B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ACD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EF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4A7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2EF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81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F218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9EA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36923"/>
    <w:multiLevelType w:val="hybridMultilevel"/>
    <w:tmpl w:val="39640084"/>
    <w:lvl w:ilvl="0" w:tplc="5ECE80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55012"/>
    <w:multiLevelType w:val="hybridMultilevel"/>
    <w:tmpl w:val="31CCD3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A5428"/>
    <w:multiLevelType w:val="hybridMultilevel"/>
    <w:tmpl w:val="94749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95E53"/>
    <w:multiLevelType w:val="hybridMultilevel"/>
    <w:tmpl w:val="DB7831A4"/>
    <w:lvl w:ilvl="0" w:tplc="D3F265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40F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E42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496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44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66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80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237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0E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631DB9"/>
    <w:multiLevelType w:val="hybridMultilevel"/>
    <w:tmpl w:val="CF523950"/>
    <w:lvl w:ilvl="0" w:tplc="0C0A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BC84986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F6F6075"/>
    <w:multiLevelType w:val="multilevel"/>
    <w:tmpl w:val="646A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60CC8"/>
    <w:multiLevelType w:val="hybridMultilevel"/>
    <w:tmpl w:val="2A4630AE"/>
    <w:lvl w:ilvl="0" w:tplc="F64EA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49B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064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07B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26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70A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EB1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011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8D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F74945"/>
    <w:multiLevelType w:val="hybridMultilevel"/>
    <w:tmpl w:val="55949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23DFB"/>
    <w:multiLevelType w:val="hybridMultilevel"/>
    <w:tmpl w:val="F9EC617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C2E6143"/>
    <w:multiLevelType w:val="hybridMultilevel"/>
    <w:tmpl w:val="35AC8FAC"/>
    <w:lvl w:ilvl="0" w:tplc="16F2C53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CD4BF9"/>
    <w:multiLevelType w:val="hybridMultilevel"/>
    <w:tmpl w:val="8C88C580"/>
    <w:lvl w:ilvl="0" w:tplc="666C9A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2C978">
      <w:start w:val="14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A9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A2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C52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AA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2BC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12E9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A2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A6672B"/>
    <w:multiLevelType w:val="hybridMultilevel"/>
    <w:tmpl w:val="4DDEC986"/>
    <w:lvl w:ilvl="0" w:tplc="0C0A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515D33DC"/>
    <w:multiLevelType w:val="multilevel"/>
    <w:tmpl w:val="7E04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D4419"/>
    <w:multiLevelType w:val="multilevel"/>
    <w:tmpl w:val="623C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115FDD"/>
    <w:multiLevelType w:val="hybridMultilevel"/>
    <w:tmpl w:val="E5C65EF4"/>
    <w:lvl w:ilvl="0" w:tplc="62FA9C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60DC34AC"/>
    <w:multiLevelType w:val="hybridMultilevel"/>
    <w:tmpl w:val="C35E9C8C"/>
    <w:lvl w:ilvl="0" w:tplc="16F2C53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D32563"/>
    <w:multiLevelType w:val="hybridMultilevel"/>
    <w:tmpl w:val="EEC6A68E"/>
    <w:lvl w:ilvl="0" w:tplc="42AC2C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C7C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D6C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A2D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A08B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AA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0F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24C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56C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F633FF"/>
    <w:multiLevelType w:val="hybridMultilevel"/>
    <w:tmpl w:val="EB6EA250"/>
    <w:lvl w:ilvl="0" w:tplc="87D6BE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CB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04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07E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E5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A0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A9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6A00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29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611E6B"/>
    <w:multiLevelType w:val="hybridMultilevel"/>
    <w:tmpl w:val="6EC62452"/>
    <w:lvl w:ilvl="0" w:tplc="16F2C53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423C14"/>
    <w:multiLevelType w:val="hybridMultilevel"/>
    <w:tmpl w:val="265E4ADE"/>
    <w:lvl w:ilvl="0" w:tplc="821AB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44152">
      <w:start w:val="14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AA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0D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B6F0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8C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C6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E74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E7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CF28FF"/>
    <w:multiLevelType w:val="multilevel"/>
    <w:tmpl w:val="D6CA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3970C3"/>
    <w:multiLevelType w:val="multilevel"/>
    <w:tmpl w:val="8CC294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FC4B5A"/>
    <w:multiLevelType w:val="hybridMultilevel"/>
    <w:tmpl w:val="E75C42A2"/>
    <w:lvl w:ilvl="0" w:tplc="D1BCBC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3EE4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A46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28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608E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0C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880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906F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801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0D586F"/>
    <w:multiLevelType w:val="hybridMultilevel"/>
    <w:tmpl w:val="B750145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E29361D"/>
    <w:multiLevelType w:val="hybridMultilevel"/>
    <w:tmpl w:val="5FBADBFA"/>
    <w:lvl w:ilvl="0" w:tplc="81A89D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869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E82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250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5E8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66F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E61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022C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8A0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373092"/>
    <w:multiLevelType w:val="hybridMultilevel"/>
    <w:tmpl w:val="0B1C80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3"/>
  </w:num>
  <w:num w:numId="5">
    <w:abstractNumId w:val="14"/>
  </w:num>
  <w:num w:numId="6">
    <w:abstractNumId w:val="6"/>
  </w:num>
  <w:num w:numId="7">
    <w:abstractNumId w:val="21"/>
  </w:num>
  <w:num w:numId="8">
    <w:abstractNumId w:val="2"/>
  </w:num>
  <w:num w:numId="9">
    <w:abstractNumId w:val="1"/>
  </w:num>
  <w:num w:numId="10">
    <w:abstractNumId w:val="3"/>
  </w:num>
  <w:num w:numId="11">
    <w:abstractNumId w:val="22"/>
  </w:num>
  <w:num w:numId="12">
    <w:abstractNumId w:val="9"/>
  </w:num>
  <w:num w:numId="13">
    <w:abstractNumId w:val="4"/>
  </w:num>
  <w:num w:numId="14">
    <w:abstractNumId w:val="11"/>
  </w:num>
  <w:num w:numId="15">
    <w:abstractNumId w:val="17"/>
  </w:num>
  <w:num w:numId="16">
    <w:abstractNumId w:val="20"/>
  </w:num>
  <w:num w:numId="17">
    <w:abstractNumId w:val="23"/>
  </w:num>
  <w:num w:numId="18">
    <w:abstractNumId w:val="7"/>
  </w:num>
  <w:num w:numId="19">
    <w:abstractNumId w:val="18"/>
  </w:num>
  <w:num w:numId="20">
    <w:abstractNumId w:val="25"/>
  </w:num>
  <w:num w:numId="21">
    <w:abstractNumId w:val="24"/>
  </w:num>
  <w:num w:numId="22">
    <w:abstractNumId w:val="8"/>
  </w:num>
  <w:num w:numId="23">
    <w:abstractNumId w:val="0"/>
  </w:num>
  <w:num w:numId="24">
    <w:abstractNumId w:val="26"/>
  </w:num>
  <w:num w:numId="25">
    <w:abstractNumId w:val="15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2F"/>
    <w:rsid w:val="000013A7"/>
    <w:rsid w:val="000110A6"/>
    <w:rsid w:val="00020FEF"/>
    <w:rsid w:val="00021A63"/>
    <w:rsid w:val="00022748"/>
    <w:rsid w:val="000368FE"/>
    <w:rsid w:val="00056CC1"/>
    <w:rsid w:val="00076471"/>
    <w:rsid w:val="00076D95"/>
    <w:rsid w:val="00081F59"/>
    <w:rsid w:val="00082BDD"/>
    <w:rsid w:val="0008769B"/>
    <w:rsid w:val="00093A96"/>
    <w:rsid w:val="000979D3"/>
    <w:rsid w:val="00097DF7"/>
    <w:rsid w:val="000B4FA1"/>
    <w:rsid w:val="000E060C"/>
    <w:rsid w:val="000E3452"/>
    <w:rsid w:val="000E4CCE"/>
    <w:rsid w:val="00100EAE"/>
    <w:rsid w:val="00100F64"/>
    <w:rsid w:val="00105417"/>
    <w:rsid w:val="001201D2"/>
    <w:rsid w:val="00121D7D"/>
    <w:rsid w:val="0012624B"/>
    <w:rsid w:val="001349FF"/>
    <w:rsid w:val="001376A2"/>
    <w:rsid w:val="001440E7"/>
    <w:rsid w:val="00151CB1"/>
    <w:rsid w:val="001857BB"/>
    <w:rsid w:val="00186E0B"/>
    <w:rsid w:val="00193DEF"/>
    <w:rsid w:val="001B0B87"/>
    <w:rsid w:val="001E6B95"/>
    <w:rsid w:val="001E6C03"/>
    <w:rsid w:val="001F43DD"/>
    <w:rsid w:val="00210D3C"/>
    <w:rsid w:val="00214319"/>
    <w:rsid w:val="00217824"/>
    <w:rsid w:val="002241F4"/>
    <w:rsid w:val="00224B25"/>
    <w:rsid w:val="00230561"/>
    <w:rsid w:val="00253CC9"/>
    <w:rsid w:val="00256BC5"/>
    <w:rsid w:val="00282F77"/>
    <w:rsid w:val="00286FC9"/>
    <w:rsid w:val="002A057F"/>
    <w:rsid w:val="002A7887"/>
    <w:rsid w:val="002D64E5"/>
    <w:rsid w:val="002E3F46"/>
    <w:rsid w:val="002F2B8E"/>
    <w:rsid w:val="002F624F"/>
    <w:rsid w:val="003040D3"/>
    <w:rsid w:val="00317801"/>
    <w:rsid w:val="0034169D"/>
    <w:rsid w:val="00343633"/>
    <w:rsid w:val="00371B49"/>
    <w:rsid w:val="00376210"/>
    <w:rsid w:val="0038596A"/>
    <w:rsid w:val="00395CF3"/>
    <w:rsid w:val="003A5A67"/>
    <w:rsid w:val="003B2C51"/>
    <w:rsid w:val="003D5956"/>
    <w:rsid w:val="003D6DEF"/>
    <w:rsid w:val="003D702D"/>
    <w:rsid w:val="003E5365"/>
    <w:rsid w:val="003F2A07"/>
    <w:rsid w:val="0040018E"/>
    <w:rsid w:val="0040442D"/>
    <w:rsid w:val="004060CB"/>
    <w:rsid w:val="004170BB"/>
    <w:rsid w:val="00417A13"/>
    <w:rsid w:val="0042619F"/>
    <w:rsid w:val="0042779A"/>
    <w:rsid w:val="00427C80"/>
    <w:rsid w:val="00434A1F"/>
    <w:rsid w:val="0043587A"/>
    <w:rsid w:val="00467A0A"/>
    <w:rsid w:val="004769E2"/>
    <w:rsid w:val="00477841"/>
    <w:rsid w:val="00477FD4"/>
    <w:rsid w:val="00480988"/>
    <w:rsid w:val="00493219"/>
    <w:rsid w:val="004A324E"/>
    <w:rsid w:val="004A6946"/>
    <w:rsid w:val="004C22AA"/>
    <w:rsid w:val="004C6557"/>
    <w:rsid w:val="004D0A94"/>
    <w:rsid w:val="004D0FB8"/>
    <w:rsid w:val="004D2F53"/>
    <w:rsid w:val="004E7282"/>
    <w:rsid w:val="004F5E6E"/>
    <w:rsid w:val="004F6FE7"/>
    <w:rsid w:val="004F7131"/>
    <w:rsid w:val="004F76DA"/>
    <w:rsid w:val="005049BE"/>
    <w:rsid w:val="00505D18"/>
    <w:rsid w:val="00506C5E"/>
    <w:rsid w:val="00513DE8"/>
    <w:rsid w:val="00514FCF"/>
    <w:rsid w:val="00515654"/>
    <w:rsid w:val="00523D0E"/>
    <w:rsid w:val="005516ED"/>
    <w:rsid w:val="005546C1"/>
    <w:rsid w:val="005649E8"/>
    <w:rsid w:val="00565C54"/>
    <w:rsid w:val="00566D9F"/>
    <w:rsid w:val="005718D0"/>
    <w:rsid w:val="00575AF9"/>
    <w:rsid w:val="005846D2"/>
    <w:rsid w:val="00585EDB"/>
    <w:rsid w:val="00586E61"/>
    <w:rsid w:val="00595004"/>
    <w:rsid w:val="005A2E0E"/>
    <w:rsid w:val="005A34A2"/>
    <w:rsid w:val="005A722D"/>
    <w:rsid w:val="005B0407"/>
    <w:rsid w:val="005B108E"/>
    <w:rsid w:val="005C4CC8"/>
    <w:rsid w:val="005D4D6E"/>
    <w:rsid w:val="005F4995"/>
    <w:rsid w:val="005F5617"/>
    <w:rsid w:val="0060332C"/>
    <w:rsid w:val="00620CBC"/>
    <w:rsid w:val="00642A4A"/>
    <w:rsid w:val="00642C38"/>
    <w:rsid w:val="00653DEF"/>
    <w:rsid w:val="00660F2C"/>
    <w:rsid w:val="006647FE"/>
    <w:rsid w:val="0067784B"/>
    <w:rsid w:val="00683149"/>
    <w:rsid w:val="0069038F"/>
    <w:rsid w:val="006A5161"/>
    <w:rsid w:val="006B2294"/>
    <w:rsid w:val="006B4EE4"/>
    <w:rsid w:val="006B6433"/>
    <w:rsid w:val="006C0EB0"/>
    <w:rsid w:val="006C3075"/>
    <w:rsid w:val="006C3329"/>
    <w:rsid w:val="006D1EAE"/>
    <w:rsid w:val="006E102B"/>
    <w:rsid w:val="006E6909"/>
    <w:rsid w:val="00706A69"/>
    <w:rsid w:val="00707A08"/>
    <w:rsid w:val="00711334"/>
    <w:rsid w:val="007121EF"/>
    <w:rsid w:val="00723B28"/>
    <w:rsid w:val="0073517C"/>
    <w:rsid w:val="00736A27"/>
    <w:rsid w:val="007372D7"/>
    <w:rsid w:val="00756136"/>
    <w:rsid w:val="00757EFE"/>
    <w:rsid w:val="007665D9"/>
    <w:rsid w:val="00774263"/>
    <w:rsid w:val="007817A6"/>
    <w:rsid w:val="00781855"/>
    <w:rsid w:val="00782828"/>
    <w:rsid w:val="007B6F0B"/>
    <w:rsid w:val="007D485A"/>
    <w:rsid w:val="007D64FF"/>
    <w:rsid w:val="007E54F2"/>
    <w:rsid w:val="007F3467"/>
    <w:rsid w:val="008001A0"/>
    <w:rsid w:val="0080274D"/>
    <w:rsid w:val="00803BD5"/>
    <w:rsid w:val="00804A66"/>
    <w:rsid w:val="00822C30"/>
    <w:rsid w:val="00830495"/>
    <w:rsid w:val="00843D8C"/>
    <w:rsid w:val="00854C85"/>
    <w:rsid w:val="00870A1E"/>
    <w:rsid w:val="0088254E"/>
    <w:rsid w:val="008A5375"/>
    <w:rsid w:val="008A5AA3"/>
    <w:rsid w:val="008B0FE1"/>
    <w:rsid w:val="008C4A37"/>
    <w:rsid w:val="008C5765"/>
    <w:rsid w:val="008E0BBD"/>
    <w:rsid w:val="008E5EFA"/>
    <w:rsid w:val="008F173B"/>
    <w:rsid w:val="00904A2A"/>
    <w:rsid w:val="00906113"/>
    <w:rsid w:val="00911FBC"/>
    <w:rsid w:val="009165B2"/>
    <w:rsid w:val="009217FF"/>
    <w:rsid w:val="00944F7E"/>
    <w:rsid w:val="009514A0"/>
    <w:rsid w:val="00951FCB"/>
    <w:rsid w:val="00960D82"/>
    <w:rsid w:val="009671CC"/>
    <w:rsid w:val="0096752C"/>
    <w:rsid w:val="009959DC"/>
    <w:rsid w:val="00996AF7"/>
    <w:rsid w:val="009A3C52"/>
    <w:rsid w:val="009B0760"/>
    <w:rsid w:val="009B0B8B"/>
    <w:rsid w:val="009E5EF0"/>
    <w:rsid w:val="009F3D1F"/>
    <w:rsid w:val="009F4A76"/>
    <w:rsid w:val="00A10787"/>
    <w:rsid w:val="00A124FA"/>
    <w:rsid w:val="00A131EC"/>
    <w:rsid w:val="00A152FB"/>
    <w:rsid w:val="00A27B56"/>
    <w:rsid w:val="00A4388B"/>
    <w:rsid w:val="00A462E6"/>
    <w:rsid w:val="00A464DB"/>
    <w:rsid w:val="00A551FB"/>
    <w:rsid w:val="00A71BAE"/>
    <w:rsid w:val="00A739D6"/>
    <w:rsid w:val="00A83408"/>
    <w:rsid w:val="00A97698"/>
    <w:rsid w:val="00AA0FE9"/>
    <w:rsid w:val="00AA1056"/>
    <w:rsid w:val="00AA3934"/>
    <w:rsid w:val="00AA484E"/>
    <w:rsid w:val="00AB32C7"/>
    <w:rsid w:val="00AB5AD2"/>
    <w:rsid w:val="00AC63EC"/>
    <w:rsid w:val="00AD4AB1"/>
    <w:rsid w:val="00AE3C71"/>
    <w:rsid w:val="00AF2C8E"/>
    <w:rsid w:val="00AF58E3"/>
    <w:rsid w:val="00AF7A2D"/>
    <w:rsid w:val="00B058B9"/>
    <w:rsid w:val="00B13F77"/>
    <w:rsid w:val="00B14A1C"/>
    <w:rsid w:val="00B30982"/>
    <w:rsid w:val="00B42DDB"/>
    <w:rsid w:val="00B50D72"/>
    <w:rsid w:val="00B53460"/>
    <w:rsid w:val="00B53DEC"/>
    <w:rsid w:val="00B56895"/>
    <w:rsid w:val="00B67024"/>
    <w:rsid w:val="00B81BCA"/>
    <w:rsid w:val="00BA30B9"/>
    <w:rsid w:val="00BA7BC6"/>
    <w:rsid w:val="00BB5104"/>
    <w:rsid w:val="00BC1E26"/>
    <w:rsid w:val="00BC6CA7"/>
    <w:rsid w:val="00BD114C"/>
    <w:rsid w:val="00BD5F3D"/>
    <w:rsid w:val="00BE10E4"/>
    <w:rsid w:val="00BE11FF"/>
    <w:rsid w:val="00BE4371"/>
    <w:rsid w:val="00C102E1"/>
    <w:rsid w:val="00C1172A"/>
    <w:rsid w:val="00C117F7"/>
    <w:rsid w:val="00C1409B"/>
    <w:rsid w:val="00C177F6"/>
    <w:rsid w:val="00C2403B"/>
    <w:rsid w:val="00C244F5"/>
    <w:rsid w:val="00C4154A"/>
    <w:rsid w:val="00C468D4"/>
    <w:rsid w:val="00C5064D"/>
    <w:rsid w:val="00C61B3E"/>
    <w:rsid w:val="00C72D72"/>
    <w:rsid w:val="00C834E8"/>
    <w:rsid w:val="00C841ED"/>
    <w:rsid w:val="00C8731B"/>
    <w:rsid w:val="00C87FB5"/>
    <w:rsid w:val="00CC0CDF"/>
    <w:rsid w:val="00CC769C"/>
    <w:rsid w:val="00CD1DDA"/>
    <w:rsid w:val="00CD4AF9"/>
    <w:rsid w:val="00CD5B17"/>
    <w:rsid w:val="00CE0599"/>
    <w:rsid w:val="00CE4F85"/>
    <w:rsid w:val="00D00318"/>
    <w:rsid w:val="00D267CE"/>
    <w:rsid w:val="00D27808"/>
    <w:rsid w:val="00D278C7"/>
    <w:rsid w:val="00D32296"/>
    <w:rsid w:val="00D4532F"/>
    <w:rsid w:val="00D77314"/>
    <w:rsid w:val="00D77CA8"/>
    <w:rsid w:val="00D843B4"/>
    <w:rsid w:val="00D95485"/>
    <w:rsid w:val="00D96078"/>
    <w:rsid w:val="00D97D93"/>
    <w:rsid w:val="00DB72C3"/>
    <w:rsid w:val="00DD1B01"/>
    <w:rsid w:val="00DD7F2C"/>
    <w:rsid w:val="00DE4BE1"/>
    <w:rsid w:val="00DE562C"/>
    <w:rsid w:val="00E1101C"/>
    <w:rsid w:val="00E1232D"/>
    <w:rsid w:val="00E15E56"/>
    <w:rsid w:val="00E222F3"/>
    <w:rsid w:val="00E22EE7"/>
    <w:rsid w:val="00E30D0D"/>
    <w:rsid w:val="00E42769"/>
    <w:rsid w:val="00E56A8F"/>
    <w:rsid w:val="00E61742"/>
    <w:rsid w:val="00E64AE9"/>
    <w:rsid w:val="00E7282A"/>
    <w:rsid w:val="00E8746C"/>
    <w:rsid w:val="00E918C5"/>
    <w:rsid w:val="00EA36C4"/>
    <w:rsid w:val="00EA4D6C"/>
    <w:rsid w:val="00EB1089"/>
    <w:rsid w:val="00EB5FB4"/>
    <w:rsid w:val="00EC0045"/>
    <w:rsid w:val="00EC2BAC"/>
    <w:rsid w:val="00EC6A71"/>
    <w:rsid w:val="00ED56ED"/>
    <w:rsid w:val="00ED665E"/>
    <w:rsid w:val="00EE336F"/>
    <w:rsid w:val="00EE4C0A"/>
    <w:rsid w:val="00EF3D12"/>
    <w:rsid w:val="00F06654"/>
    <w:rsid w:val="00F07DB1"/>
    <w:rsid w:val="00F17615"/>
    <w:rsid w:val="00F211BD"/>
    <w:rsid w:val="00F23CBE"/>
    <w:rsid w:val="00F25181"/>
    <w:rsid w:val="00F266C2"/>
    <w:rsid w:val="00F33B79"/>
    <w:rsid w:val="00F35117"/>
    <w:rsid w:val="00F359F3"/>
    <w:rsid w:val="00F3750B"/>
    <w:rsid w:val="00F5098B"/>
    <w:rsid w:val="00F51381"/>
    <w:rsid w:val="00F51546"/>
    <w:rsid w:val="00F51D3D"/>
    <w:rsid w:val="00F61DA0"/>
    <w:rsid w:val="00F6466F"/>
    <w:rsid w:val="00F70EB7"/>
    <w:rsid w:val="00F72761"/>
    <w:rsid w:val="00F75A72"/>
    <w:rsid w:val="00F81409"/>
    <w:rsid w:val="00F816FB"/>
    <w:rsid w:val="00F93035"/>
    <w:rsid w:val="00F97389"/>
    <w:rsid w:val="00FC3217"/>
    <w:rsid w:val="00FC3482"/>
    <w:rsid w:val="00FD41BE"/>
    <w:rsid w:val="00FD5F09"/>
    <w:rsid w:val="00F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4FA"/>
    <w:pPr>
      <w:spacing w:after="120"/>
      <w:jc w:val="both"/>
    </w:pPr>
    <w:rPr>
      <w:rFonts w:ascii="Arial" w:hAnsi="Arial"/>
      <w:sz w:val="22"/>
      <w:szCs w:val="24"/>
      <w:lang w:val="es-ES_tradnl"/>
    </w:rPr>
  </w:style>
  <w:style w:type="paragraph" w:styleId="Ttulo1">
    <w:name w:val="heading 1"/>
    <w:basedOn w:val="Normal"/>
    <w:qFormat/>
    <w:rsid w:val="00253C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paragraph" w:styleId="Ttulo2">
    <w:name w:val="heading 2"/>
    <w:basedOn w:val="Normal"/>
    <w:next w:val="Normal"/>
    <w:qFormat/>
    <w:rsid w:val="007121E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1">
    <w:name w:val="Subtítulo 1"/>
    <w:basedOn w:val="Normal"/>
    <w:rsid w:val="0008769B"/>
    <w:pPr>
      <w:tabs>
        <w:tab w:val="num" w:pos="720"/>
      </w:tabs>
      <w:spacing w:after="240"/>
    </w:pPr>
    <w:rPr>
      <w:rFonts w:cs="Arial"/>
      <w:b/>
      <w:color w:val="CC0000"/>
    </w:rPr>
  </w:style>
  <w:style w:type="paragraph" w:styleId="TDC1">
    <w:name w:val="toc 1"/>
    <w:basedOn w:val="Normal"/>
    <w:next w:val="Normal"/>
    <w:autoRedefine/>
    <w:semiHidden/>
    <w:rsid w:val="00586E61"/>
  </w:style>
  <w:style w:type="paragraph" w:styleId="Encabezado">
    <w:name w:val="header"/>
    <w:basedOn w:val="Normal"/>
    <w:rsid w:val="00A124FA"/>
    <w:pPr>
      <w:tabs>
        <w:tab w:val="center" w:pos="4252"/>
        <w:tab w:val="right" w:pos="8504"/>
      </w:tabs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D4532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45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F266C2"/>
    <w:rPr>
      <w:b/>
      <w:bCs/>
    </w:rPr>
  </w:style>
  <w:style w:type="character" w:styleId="Hipervnculo">
    <w:name w:val="Hyperlink"/>
    <w:rsid w:val="00F266C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266C2"/>
  </w:style>
  <w:style w:type="character" w:styleId="Hipervnculovisitado">
    <w:name w:val="FollowedHyperlink"/>
    <w:rsid w:val="00E1232D"/>
    <w:rPr>
      <w:color w:val="800080"/>
      <w:u w:val="single"/>
    </w:rPr>
  </w:style>
  <w:style w:type="paragraph" w:customStyle="1" w:styleId="place">
    <w:name w:val="place"/>
    <w:basedOn w:val="Normal"/>
    <w:rsid w:val="00253CC9"/>
    <w:pPr>
      <w:spacing w:before="100" w:beforeAutospacing="1" w:after="100" w:afterAutospacing="1"/>
    </w:pPr>
    <w:rPr>
      <w:lang w:val="es-ES"/>
    </w:rPr>
  </w:style>
  <w:style w:type="paragraph" w:styleId="NormalWeb">
    <w:name w:val="Normal (Web)"/>
    <w:basedOn w:val="Normal"/>
    <w:rsid w:val="00253CC9"/>
    <w:pPr>
      <w:spacing w:before="100" w:beforeAutospacing="1" w:after="100" w:afterAutospacing="1"/>
    </w:pPr>
    <w:rPr>
      <w:lang w:val="es-ES"/>
    </w:rPr>
  </w:style>
  <w:style w:type="character" w:styleId="Nmerodepgina">
    <w:name w:val="page number"/>
    <w:basedOn w:val="Fuentedeprrafopredeter"/>
    <w:rsid w:val="00DB72C3"/>
  </w:style>
  <w:style w:type="paragraph" w:styleId="Textodeglobo">
    <w:name w:val="Balloon Text"/>
    <w:basedOn w:val="Normal"/>
    <w:semiHidden/>
    <w:rsid w:val="00C415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2C8E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A8F"/>
    <w:rPr>
      <w:rFonts w:ascii="Arial" w:hAnsi="Arial"/>
      <w:sz w:val="22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4FA"/>
    <w:pPr>
      <w:spacing w:after="120"/>
      <w:jc w:val="both"/>
    </w:pPr>
    <w:rPr>
      <w:rFonts w:ascii="Arial" w:hAnsi="Arial"/>
      <w:sz w:val="22"/>
      <w:szCs w:val="24"/>
      <w:lang w:val="es-ES_tradnl"/>
    </w:rPr>
  </w:style>
  <w:style w:type="paragraph" w:styleId="Ttulo1">
    <w:name w:val="heading 1"/>
    <w:basedOn w:val="Normal"/>
    <w:qFormat/>
    <w:rsid w:val="00253C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paragraph" w:styleId="Ttulo2">
    <w:name w:val="heading 2"/>
    <w:basedOn w:val="Normal"/>
    <w:next w:val="Normal"/>
    <w:qFormat/>
    <w:rsid w:val="007121E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1">
    <w:name w:val="Subtítulo 1"/>
    <w:basedOn w:val="Normal"/>
    <w:rsid w:val="0008769B"/>
    <w:pPr>
      <w:tabs>
        <w:tab w:val="num" w:pos="720"/>
      </w:tabs>
      <w:spacing w:after="240"/>
    </w:pPr>
    <w:rPr>
      <w:rFonts w:cs="Arial"/>
      <w:b/>
      <w:color w:val="CC0000"/>
    </w:rPr>
  </w:style>
  <w:style w:type="paragraph" w:styleId="TDC1">
    <w:name w:val="toc 1"/>
    <w:basedOn w:val="Normal"/>
    <w:next w:val="Normal"/>
    <w:autoRedefine/>
    <w:semiHidden/>
    <w:rsid w:val="00586E61"/>
  </w:style>
  <w:style w:type="paragraph" w:styleId="Encabezado">
    <w:name w:val="header"/>
    <w:basedOn w:val="Normal"/>
    <w:rsid w:val="00A124FA"/>
    <w:pPr>
      <w:tabs>
        <w:tab w:val="center" w:pos="4252"/>
        <w:tab w:val="right" w:pos="8504"/>
      </w:tabs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D4532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45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F266C2"/>
    <w:rPr>
      <w:b/>
      <w:bCs/>
    </w:rPr>
  </w:style>
  <w:style w:type="character" w:styleId="Hipervnculo">
    <w:name w:val="Hyperlink"/>
    <w:rsid w:val="00F266C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266C2"/>
  </w:style>
  <w:style w:type="character" w:styleId="Hipervnculovisitado">
    <w:name w:val="FollowedHyperlink"/>
    <w:rsid w:val="00E1232D"/>
    <w:rPr>
      <w:color w:val="800080"/>
      <w:u w:val="single"/>
    </w:rPr>
  </w:style>
  <w:style w:type="paragraph" w:customStyle="1" w:styleId="place">
    <w:name w:val="place"/>
    <w:basedOn w:val="Normal"/>
    <w:rsid w:val="00253CC9"/>
    <w:pPr>
      <w:spacing w:before="100" w:beforeAutospacing="1" w:after="100" w:afterAutospacing="1"/>
    </w:pPr>
    <w:rPr>
      <w:lang w:val="es-ES"/>
    </w:rPr>
  </w:style>
  <w:style w:type="paragraph" w:styleId="NormalWeb">
    <w:name w:val="Normal (Web)"/>
    <w:basedOn w:val="Normal"/>
    <w:rsid w:val="00253CC9"/>
    <w:pPr>
      <w:spacing w:before="100" w:beforeAutospacing="1" w:after="100" w:afterAutospacing="1"/>
    </w:pPr>
    <w:rPr>
      <w:lang w:val="es-ES"/>
    </w:rPr>
  </w:style>
  <w:style w:type="character" w:styleId="Nmerodepgina">
    <w:name w:val="page number"/>
    <w:basedOn w:val="Fuentedeprrafopredeter"/>
    <w:rsid w:val="00DB72C3"/>
  </w:style>
  <w:style w:type="paragraph" w:styleId="Textodeglobo">
    <w:name w:val="Balloon Text"/>
    <w:basedOn w:val="Normal"/>
    <w:semiHidden/>
    <w:rsid w:val="00C415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2C8E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A8F"/>
    <w:rPr>
      <w:rFonts w:ascii="Arial" w:hAnsi="Arial"/>
      <w:sz w:val="22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CE09C028E30C4DAC4B54BA50106741" ma:contentTypeVersion="" ma:contentTypeDescription="Crear nuevo documento." ma:contentTypeScope="" ma:versionID="5a57727c7624e57f02e504fa0bdd26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a64ae0228ca279d31503f269d13e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94CF2B-86C5-4800-BA8A-4DA8BD82E8B0}"/>
</file>

<file path=customXml/itemProps2.xml><?xml version="1.0" encoding="utf-8"?>
<ds:datastoreItem xmlns:ds="http://schemas.openxmlformats.org/officeDocument/2006/customXml" ds:itemID="{02CB672D-ADDB-4A7D-A4FB-060487ED39B6}"/>
</file>

<file path=customXml/itemProps3.xml><?xml version="1.0" encoding="utf-8"?>
<ds:datastoreItem xmlns:ds="http://schemas.openxmlformats.org/officeDocument/2006/customXml" ds:itemID="{07CCAAF2-AB95-467E-A890-2DAE17FDC9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887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SITNA</vt:lpstr>
    </vt:vector>
  </TitlesOfParts>
  <Company>Gobierno de Navarra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SITNA</dc:title>
  <dc:creator>Fernando Alonso-Pastor. Secretario de la Comisión de Coordinación</dc:creator>
  <cp:lastModifiedBy>N003182</cp:lastModifiedBy>
  <cp:revision>4</cp:revision>
  <cp:lastPrinted>2014-10-06T10:58:00Z</cp:lastPrinted>
  <dcterms:created xsi:type="dcterms:W3CDTF">2016-01-13T08:13:00Z</dcterms:created>
  <dcterms:modified xsi:type="dcterms:W3CDTF">2016-01-19T09:56:00Z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0x010100B1CE09C028E30C4DAC4B54BA50106741</vt:lpwstr>
  </property>
</Properties>
</file>